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3760D6" w14:textId="77777777" w:rsidR="009A5C7E" w:rsidRDefault="00C44685" w:rsidP="009A5C7E">
      <w:pPr>
        <w:suppressAutoHyphens/>
        <w:overflowPunct w:val="0"/>
        <w:autoSpaceDE w:val="0"/>
        <w:spacing w:after="0" w:line="240" w:lineRule="auto"/>
        <w:ind w:left="708"/>
        <w:jc w:val="center"/>
        <w:rPr>
          <w:rFonts w:ascii="Times New Roman" w:eastAsia="Times New Roman" w:hAnsi="Times New Roman" w:cs="Times New Roman"/>
          <w:b/>
          <w:sz w:val="28"/>
          <w:szCs w:val="20"/>
          <w:lang w:eastAsia="ar-SA"/>
        </w:rPr>
      </w:pPr>
      <w:bookmarkStart w:id="0" w:name="_Toc514177343"/>
      <w:bookmarkStart w:id="1" w:name="_Toc515884366"/>
      <w:r w:rsidRPr="00C44685">
        <w:rPr>
          <w:rFonts w:ascii="Times New Roman" w:eastAsia="Times New Roman" w:hAnsi="Times New Roman" w:cs="Times New Roman"/>
          <w:b/>
          <w:sz w:val="28"/>
          <w:szCs w:val="20"/>
          <w:lang w:eastAsia="ar-SA"/>
        </w:rPr>
        <w:t xml:space="preserve">D - 04.04.02 PODBUDOWA </w:t>
      </w:r>
      <w:r w:rsidR="009A5C7E">
        <w:rPr>
          <w:rFonts w:ascii="Times New Roman" w:eastAsia="Times New Roman" w:hAnsi="Times New Roman" w:cs="Times New Roman"/>
          <w:b/>
          <w:sz w:val="28"/>
          <w:szCs w:val="20"/>
          <w:lang w:eastAsia="ar-SA"/>
        </w:rPr>
        <w:t xml:space="preserve">ZASADNICZA </w:t>
      </w:r>
      <w:r w:rsidRPr="00C44685">
        <w:rPr>
          <w:rFonts w:ascii="Times New Roman" w:eastAsia="Times New Roman" w:hAnsi="Times New Roman" w:cs="Times New Roman"/>
          <w:b/>
          <w:sz w:val="28"/>
          <w:szCs w:val="20"/>
          <w:lang w:eastAsia="ar-SA"/>
        </w:rPr>
        <w:t xml:space="preserve">Z </w:t>
      </w:r>
      <w:r w:rsidR="009A5C7E">
        <w:rPr>
          <w:rFonts w:ascii="Times New Roman" w:eastAsia="Times New Roman" w:hAnsi="Times New Roman" w:cs="Times New Roman"/>
          <w:b/>
          <w:sz w:val="28"/>
          <w:szCs w:val="20"/>
          <w:lang w:eastAsia="ar-SA"/>
        </w:rPr>
        <w:t xml:space="preserve">MIESZANKI </w:t>
      </w:r>
      <w:r w:rsidRPr="00C44685">
        <w:rPr>
          <w:rFonts w:ascii="Times New Roman" w:eastAsia="Times New Roman" w:hAnsi="Times New Roman" w:cs="Times New Roman"/>
          <w:b/>
          <w:sz w:val="28"/>
          <w:szCs w:val="20"/>
          <w:lang w:eastAsia="ar-SA"/>
        </w:rPr>
        <w:t xml:space="preserve"> </w:t>
      </w:r>
      <w:r w:rsidR="009A5C7E">
        <w:rPr>
          <w:rFonts w:ascii="Times New Roman" w:eastAsia="Times New Roman" w:hAnsi="Times New Roman" w:cs="Times New Roman"/>
          <w:b/>
          <w:sz w:val="28"/>
          <w:szCs w:val="20"/>
          <w:lang w:eastAsia="ar-SA"/>
        </w:rPr>
        <w:t xml:space="preserve">NIEZWIĄZANEJ </w:t>
      </w:r>
      <w:r>
        <w:rPr>
          <w:rFonts w:ascii="Times New Roman" w:eastAsia="Times New Roman" w:hAnsi="Times New Roman" w:cs="Times New Roman"/>
          <w:b/>
          <w:sz w:val="28"/>
          <w:szCs w:val="20"/>
          <w:lang w:eastAsia="ar-SA"/>
        </w:rPr>
        <w:t xml:space="preserve">    </w:t>
      </w:r>
    </w:p>
    <w:p w14:paraId="7C8AA55D" w14:textId="77777777" w:rsidR="009A5C7E" w:rsidRDefault="009A5C7E" w:rsidP="009A5C7E">
      <w:pPr>
        <w:suppressAutoHyphens/>
        <w:overflowPunct w:val="0"/>
        <w:autoSpaceDE w:val="0"/>
        <w:spacing w:after="0" w:line="240" w:lineRule="auto"/>
        <w:ind w:left="708"/>
        <w:jc w:val="center"/>
        <w:rPr>
          <w:rFonts w:ascii="Times New Roman" w:eastAsia="Times New Roman" w:hAnsi="Times New Roman" w:cs="Times New Roman"/>
          <w:b/>
          <w:sz w:val="28"/>
          <w:szCs w:val="20"/>
          <w:lang w:eastAsia="ar-SA"/>
        </w:rPr>
      </w:pPr>
    </w:p>
    <w:p w14:paraId="6DF6E6C1" w14:textId="77777777" w:rsidR="00C44685" w:rsidRPr="00C44685" w:rsidRDefault="00C44685" w:rsidP="009A5C7E">
      <w:pPr>
        <w:suppressAutoHyphens/>
        <w:overflowPunct w:val="0"/>
        <w:autoSpaceDE w:val="0"/>
        <w:spacing w:after="0" w:line="240" w:lineRule="auto"/>
        <w:ind w:left="708"/>
        <w:jc w:val="center"/>
        <w:rPr>
          <w:rFonts w:ascii="Times New Roman" w:eastAsia="Times New Roman" w:hAnsi="Times New Roman" w:cs="Times New Roman"/>
          <w:sz w:val="20"/>
          <w:szCs w:val="20"/>
          <w:lang w:eastAsia="ar-SA"/>
        </w:rPr>
      </w:pPr>
      <w:r>
        <w:rPr>
          <w:rFonts w:ascii="Times New Roman" w:eastAsia="Times New Roman" w:hAnsi="Times New Roman" w:cs="Times New Roman"/>
          <w:b/>
          <w:sz w:val="28"/>
          <w:szCs w:val="20"/>
          <w:lang w:eastAsia="ar-SA"/>
        </w:rPr>
        <w:t xml:space="preserve">       </w:t>
      </w:r>
      <w:bookmarkEnd w:id="0"/>
      <w:bookmarkEnd w:id="1"/>
    </w:p>
    <w:p w14:paraId="33FF71A0" w14:textId="77777777" w:rsidR="00C44685" w:rsidRPr="00C44685" w:rsidRDefault="00C44685" w:rsidP="004E0CD7">
      <w:pPr>
        <w:keepNext/>
        <w:numPr>
          <w:ilvl w:val="0"/>
          <w:numId w:val="6"/>
        </w:numPr>
        <w:suppressAutoHyphens/>
        <w:overflowPunct w:val="0"/>
        <w:autoSpaceDE w:val="0"/>
        <w:spacing w:after="240" w:line="240" w:lineRule="auto"/>
        <w:jc w:val="both"/>
        <w:outlineLvl w:val="0"/>
        <w:rPr>
          <w:rFonts w:ascii="Times New Roman" w:eastAsia="Times New Roman" w:hAnsi="Times New Roman" w:cs="Times New Roman"/>
          <w:b/>
          <w:lang w:eastAsia="ar-SA"/>
        </w:rPr>
      </w:pPr>
      <w:r w:rsidRPr="00C44685">
        <w:rPr>
          <w:rFonts w:ascii="Times New Roman" w:eastAsia="Times New Roman" w:hAnsi="Times New Roman" w:cs="Times New Roman"/>
          <w:b/>
          <w:lang w:eastAsia="ar-SA"/>
        </w:rPr>
        <w:t>Wstęp</w:t>
      </w:r>
    </w:p>
    <w:p w14:paraId="69B6D62C" w14:textId="77777777" w:rsidR="00C44685" w:rsidRPr="00C44685" w:rsidRDefault="00C44685" w:rsidP="004E0CD7">
      <w:pPr>
        <w:keepNext/>
        <w:numPr>
          <w:ilvl w:val="1"/>
          <w:numId w:val="7"/>
        </w:numPr>
        <w:suppressAutoHyphens/>
        <w:overflowPunct w:val="0"/>
        <w:autoSpaceDE w:val="0"/>
        <w:spacing w:after="200" w:line="240" w:lineRule="auto"/>
        <w:jc w:val="both"/>
        <w:outlineLvl w:val="1"/>
        <w:rPr>
          <w:rFonts w:ascii="Times New Roman" w:eastAsia="Times New Roman" w:hAnsi="Times New Roman" w:cs="Times New Roman"/>
          <w:lang w:eastAsia="ar-SA"/>
        </w:rPr>
      </w:pPr>
      <w:r w:rsidRPr="00C44685">
        <w:rPr>
          <w:rFonts w:ascii="Times New Roman" w:eastAsia="Times New Roman" w:hAnsi="Times New Roman" w:cs="Times New Roman"/>
          <w:lang w:eastAsia="ar-SA"/>
        </w:rPr>
        <w:t>Przedmiot Specyfikacji</w:t>
      </w:r>
    </w:p>
    <w:p w14:paraId="26434807" w14:textId="18E432FE" w:rsidR="00C44685" w:rsidRPr="002D6933" w:rsidRDefault="00C44685" w:rsidP="00C44685">
      <w:pPr>
        <w:suppressAutoHyphens/>
        <w:overflowPunct w:val="0"/>
        <w:autoSpaceDE w:val="0"/>
        <w:spacing w:after="0" w:line="276" w:lineRule="auto"/>
        <w:ind w:firstLine="284"/>
        <w:jc w:val="both"/>
        <w:rPr>
          <w:rFonts w:ascii="Times New Roman" w:eastAsia="Times New Roman" w:hAnsi="Times New Roman" w:cs="Times New Roman"/>
          <w:b/>
          <w:bCs/>
          <w:lang w:eastAsia="ar-SA"/>
        </w:rPr>
      </w:pPr>
      <w:r w:rsidRPr="00C44685">
        <w:rPr>
          <w:rFonts w:ascii="Times New Roman" w:eastAsia="Times New Roman" w:hAnsi="Times New Roman" w:cs="Times New Roman"/>
          <w:lang w:eastAsia="ar-SA"/>
        </w:rPr>
        <w:t xml:space="preserve">Przedmiotem niniejszej Specyfikacji Technicznej (ST) są wymagania dotyczące wykonania i odbioru robót związanych z wykonaniem podbudowy z mieszanki niezwiązanej </w:t>
      </w:r>
      <w:r w:rsidR="009A5C7E" w:rsidRPr="009A5C7E">
        <w:rPr>
          <w:rFonts w:ascii="Times New Roman" w:eastAsia="Times New Roman" w:hAnsi="Times New Roman" w:cs="Times New Roman"/>
          <w:lang w:eastAsia="ar-SA"/>
        </w:rPr>
        <w:t xml:space="preserve">o uziarnieniu 0/31,5 mm stabilizowanego mechanicznie </w:t>
      </w:r>
      <w:r w:rsidRPr="00C44685">
        <w:rPr>
          <w:rFonts w:ascii="Times New Roman" w:eastAsia="Times New Roman" w:hAnsi="Times New Roman" w:cs="Times New Roman"/>
          <w:lang w:eastAsia="ar-SA"/>
        </w:rPr>
        <w:t>w ramach zadania</w:t>
      </w:r>
      <w:r w:rsidR="00755A7A">
        <w:rPr>
          <w:rFonts w:ascii="Times New Roman" w:eastAsia="Times New Roman" w:hAnsi="Times New Roman" w:cs="Times New Roman"/>
          <w:lang w:eastAsia="ar-SA"/>
        </w:rPr>
        <w:t>:</w:t>
      </w:r>
      <w:r w:rsidR="002D6933">
        <w:rPr>
          <w:rFonts w:ascii="Times New Roman" w:eastAsia="Times New Roman" w:hAnsi="Times New Roman" w:cs="Times New Roman"/>
          <w:lang w:eastAsia="ar-SA"/>
        </w:rPr>
        <w:t xml:space="preserve"> </w:t>
      </w:r>
      <w:r w:rsidR="002D6933" w:rsidRPr="002D6933">
        <w:rPr>
          <w:rFonts w:ascii="Times New Roman" w:eastAsia="Times New Roman" w:hAnsi="Times New Roman" w:cs="Times New Roman"/>
          <w:lang w:eastAsia="ar-SA"/>
        </w:rPr>
        <w:t>„</w:t>
      </w:r>
      <w:r w:rsidR="000D6C37" w:rsidRPr="000D6C37">
        <w:rPr>
          <w:rFonts w:ascii="Times New Roman" w:eastAsia="Times New Roman" w:hAnsi="Times New Roman" w:cs="Times New Roman"/>
          <w:lang w:eastAsia="ar-SA"/>
        </w:rPr>
        <w:t xml:space="preserve">Modernizacja DW 209 na odc. </w:t>
      </w:r>
      <w:proofErr w:type="spellStart"/>
      <w:r w:rsidR="000D6C37" w:rsidRPr="000D6C37">
        <w:rPr>
          <w:rFonts w:ascii="Times New Roman" w:eastAsia="Times New Roman" w:hAnsi="Times New Roman" w:cs="Times New Roman"/>
          <w:lang w:eastAsia="ar-SA"/>
        </w:rPr>
        <w:t>Kamieńc</w:t>
      </w:r>
      <w:proofErr w:type="spellEnd"/>
      <w:r w:rsidR="000D6C37" w:rsidRPr="000D6C37">
        <w:rPr>
          <w:rFonts w:ascii="Times New Roman" w:eastAsia="Times New Roman" w:hAnsi="Times New Roman" w:cs="Times New Roman"/>
          <w:lang w:eastAsia="ar-SA"/>
        </w:rPr>
        <w:t xml:space="preserve"> - Jutrzenka, km 46+000 – 48+000, dł. 2,0 km</w:t>
      </w:r>
      <w:r w:rsidR="002D6933" w:rsidRPr="002D6933">
        <w:rPr>
          <w:rFonts w:ascii="Times New Roman" w:eastAsia="Times New Roman" w:hAnsi="Times New Roman" w:cs="Times New Roman"/>
          <w:lang w:eastAsia="ar-SA"/>
        </w:rPr>
        <w:t>”</w:t>
      </w:r>
      <w:r w:rsidR="002D6933">
        <w:rPr>
          <w:rFonts w:ascii="Times New Roman" w:eastAsia="Times New Roman" w:hAnsi="Times New Roman" w:cs="Times New Roman"/>
          <w:lang w:eastAsia="ar-SA"/>
        </w:rPr>
        <w:t>.</w:t>
      </w:r>
    </w:p>
    <w:p w14:paraId="7E2EF98C" w14:textId="77777777" w:rsidR="00C44685" w:rsidRPr="00C44685"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6B287B39" w14:textId="77777777" w:rsidR="00C44685" w:rsidRPr="00C44685" w:rsidRDefault="00C44685" w:rsidP="004E0CD7">
      <w:pPr>
        <w:keepNext/>
        <w:numPr>
          <w:ilvl w:val="1"/>
          <w:numId w:val="7"/>
        </w:numPr>
        <w:suppressAutoHyphens/>
        <w:overflowPunct w:val="0"/>
        <w:autoSpaceDE w:val="0"/>
        <w:spacing w:after="200" w:line="240" w:lineRule="auto"/>
        <w:jc w:val="both"/>
        <w:outlineLvl w:val="1"/>
        <w:rPr>
          <w:rFonts w:ascii="Times New Roman" w:eastAsia="Times New Roman" w:hAnsi="Times New Roman" w:cs="Times New Roman"/>
          <w:lang w:eastAsia="ar-SA"/>
        </w:rPr>
      </w:pPr>
      <w:r w:rsidRPr="00C44685">
        <w:rPr>
          <w:rFonts w:ascii="Times New Roman" w:eastAsia="Times New Roman" w:hAnsi="Times New Roman" w:cs="Times New Roman"/>
          <w:lang w:eastAsia="ar-SA"/>
        </w:rPr>
        <w:t>Zakres stosowania Specyfikacji</w:t>
      </w:r>
    </w:p>
    <w:p w14:paraId="0B0C3438" w14:textId="77777777" w:rsidR="00C44685" w:rsidRPr="00C44685"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C44685">
        <w:rPr>
          <w:rFonts w:ascii="Times New Roman" w:eastAsia="Times New Roman" w:hAnsi="Times New Roman" w:cs="Times New Roman"/>
          <w:lang w:eastAsia="ar-SA"/>
        </w:rPr>
        <w:t>Specyfikacja jest stosowana jako dokument przetargowy i kontraktowy przy zlecaniu i realizacji robót wymienionych w punkcie 1.1.</w:t>
      </w:r>
    </w:p>
    <w:p w14:paraId="6E3BFB38" w14:textId="77777777" w:rsidR="00C44685" w:rsidRPr="00C44685"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p>
    <w:p w14:paraId="0E217A00" w14:textId="77777777" w:rsidR="00C44685" w:rsidRPr="00C44685" w:rsidRDefault="00C44685" w:rsidP="004E0CD7">
      <w:pPr>
        <w:keepNext/>
        <w:numPr>
          <w:ilvl w:val="1"/>
          <w:numId w:val="7"/>
        </w:numPr>
        <w:suppressAutoHyphens/>
        <w:overflowPunct w:val="0"/>
        <w:autoSpaceDE w:val="0"/>
        <w:spacing w:after="120" w:line="240" w:lineRule="auto"/>
        <w:jc w:val="both"/>
        <w:outlineLvl w:val="1"/>
        <w:rPr>
          <w:rFonts w:ascii="Times New Roman" w:eastAsia="Times New Roman" w:hAnsi="Times New Roman" w:cs="Times New Roman"/>
          <w:lang w:eastAsia="ar-SA"/>
        </w:rPr>
      </w:pPr>
      <w:r w:rsidRPr="00C44685">
        <w:rPr>
          <w:rFonts w:ascii="Times New Roman" w:eastAsia="Times New Roman" w:hAnsi="Times New Roman" w:cs="Times New Roman"/>
          <w:lang w:eastAsia="ar-SA"/>
        </w:rPr>
        <w:t>Zakres robót objętych Specyfikacją</w:t>
      </w:r>
    </w:p>
    <w:p w14:paraId="3551FFC8" w14:textId="77777777" w:rsidR="00C44685" w:rsidRDefault="009A5C7E" w:rsidP="009A5C7E">
      <w:pPr>
        <w:suppressAutoHyphens/>
        <w:overflowPunct w:val="0"/>
        <w:autoSpaceDE w:val="0"/>
        <w:spacing w:after="0" w:line="276" w:lineRule="auto"/>
        <w:contextualSpacing/>
        <w:jc w:val="both"/>
        <w:rPr>
          <w:rFonts w:ascii="Times New Roman" w:eastAsia="Times New Roman" w:hAnsi="Times New Roman" w:cs="Times New Roman"/>
          <w:lang w:eastAsia="ar-SA"/>
        </w:rPr>
      </w:pPr>
      <w:r w:rsidRPr="009A5C7E">
        <w:rPr>
          <w:rFonts w:ascii="Times New Roman" w:eastAsia="Times New Roman" w:hAnsi="Times New Roman" w:cs="Times New Roman"/>
          <w:lang w:eastAsia="ar-SA"/>
        </w:rPr>
        <w:t xml:space="preserve">       W</w:t>
      </w:r>
      <w:r w:rsidR="00C44685" w:rsidRPr="00C44685">
        <w:rPr>
          <w:rFonts w:ascii="Times New Roman" w:eastAsia="Times New Roman" w:hAnsi="Times New Roman" w:cs="Times New Roman"/>
          <w:lang w:eastAsia="ar-SA"/>
        </w:rPr>
        <w:t xml:space="preserve">ykonanie warstwy podbudowy zasadniczej z </w:t>
      </w:r>
      <w:r w:rsidRPr="009A5C7E">
        <w:rPr>
          <w:rFonts w:ascii="Times New Roman" w:eastAsia="Times New Roman" w:hAnsi="Times New Roman" w:cs="Times New Roman"/>
          <w:lang w:eastAsia="ar-SA"/>
        </w:rPr>
        <w:t>mieszanki niezwiązanej</w:t>
      </w:r>
      <w:r w:rsidR="00C44685" w:rsidRPr="00C44685">
        <w:rPr>
          <w:rFonts w:ascii="Times New Roman" w:eastAsia="Times New Roman" w:hAnsi="Times New Roman" w:cs="Times New Roman"/>
          <w:lang w:eastAsia="ar-SA"/>
        </w:rPr>
        <w:t xml:space="preserve"> grubości 20 cm </w:t>
      </w:r>
    </w:p>
    <w:p w14:paraId="25CE74D3" w14:textId="77777777" w:rsidR="00A5181A" w:rsidRPr="00C44685" w:rsidRDefault="00A5181A" w:rsidP="009A5C7E">
      <w:pPr>
        <w:suppressAutoHyphens/>
        <w:overflowPunct w:val="0"/>
        <w:autoSpaceDE w:val="0"/>
        <w:spacing w:after="0" w:line="276" w:lineRule="auto"/>
        <w:contextualSpacing/>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p>
    <w:p w14:paraId="7C647BF8" w14:textId="77777777" w:rsidR="00C44685" w:rsidRPr="00C44685" w:rsidRDefault="00C44685" w:rsidP="00C44685">
      <w:pPr>
        <w:suppressAutoHyphens/>
        <w:overflowPunct w:val="0"/>
        <w:autoSpaceDE w:val="0"/>
        <w:spacing w:after="0" w:line="240" w:lineRule="auto"/>
        <w:jc w:val="both"/>
        <w:rPr>
          <w:rFonts w:ascii="Times New Roman" w:eastAsia="Arial" w:hAnsi="Times New Roman" w:cs="Times New Roman"/>
          <w:lang w:eastAsia="ar-SA"/>
        </w:rPr>
      </w:pPr>
    </w:p>
    <w:p w14:paraId="35F4D793" w14:textId="77777777" w:rsidR="00C44685" w:rsidRPr="00C44685" w:rsidRDefault="009A5C7E" w:rsidP="00C44685">
      <w:pPr>
        <w:spacing w:after="200" w:line="240" w:lineRule="auto"/>
        <w:jc w:val="both"/>
        <w:rPr>
          <w:rFonts w:ascii="Times New Roman" w:eastAsia="Times New Roman" w:hAnsi="Times New Roman" w:cs="Times New Roman"/>
          <w:i/>
          <w:snapToGrid w:val="0"/>
          <w:lang w:eastAsia="pl-PL"/>
        </w:rPr>
      </w:pPr>
      <w:r w:rsidRPr="009A5C7E">
        <w:rPr>
          <w:rFonts w:ascii="Times New Roman" w:eastAsia="Times New Roman" w:hAnsi="Times New Roman" w:cs="Times New Roman"/>
          <w:i/>
          <w:snapToGrid w:val="0"/>
          <w:lang w:eastAsia="pl-PL"/>
        </w:rPr>
        <w:t>U</w:t>
      </w:r>
      <w:r w:rsidR="00C44685" w:rsidRPr="00C44685">
        <w:rPr>
          <w:rFonts w:ascii="Times New Roman" w:eastAsia="Times New Roman" w:hAnsi="Times New Roman" w:cs="Times New Roman"/>
          <w:i/>
          <w:snapToGrid w:val="0"/>
          <w:lang w:eastAsia="pl-PL"/>
        </w:rPr>
        <w:t>WAGA: zakres występowania i grubość warstw z mieszanki niezwiązanej zgodnie z wykazanymi w Dokumentacji Projektowej.</w:t>
      </w:r>
    </w:p>
    <w:p w14:paraId="0CFEED42" w14:textId="77777777" w:rsidR="00C44685" w:rsidRPr="00C44685"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C44685">
        <w:rPr>
          <w:rFonts w:ascii="Times New Roman" w:eastAsia="Times New Roman" w:hAnsi="Times New Roman" w:cs="Times New Roman"/>
          <w:lang w:eastAsia="ar-SA"/>
        </w:rPr>
        <w:t>Określenia podstawowe</w:t>
      </w:r>
    </w:p>
    <w:p w14:paraId="2AE0C210" w14:textId="77777777" w:rsidR="00C44685" w:rsidRPr="00C44685" w:rsidRDefault="00C44685" w:rsidP="004E0CD7">
      <w:pPr>
        <w:numPr>
          <w:ilvl w:val="0"/>
          <w:numId w:val="8"/>
        </w:numPr>
        <w:suppressAutoHyphens/>
        <w:overflowPunct w:val="0"/>
        <w:autoSpaceDE w:val="0"/>
        <w:spacing w:after="0" w:line="240" w:lineRule="auto"/>
        <w:ind w:left="709" w:hanging="709"/>
        <w:jc w:val="both"/>
        <w:rPr>
          <w:rFonts w:ascii="Times New Roman" w:eastAsia="Times New Roman" w:hAnsi="Times New Roman" w:cs="Times New Roman"/>
          <w:b/>
          <w:lang w:eastAsia="ar-SA"/>
        </w:rPr>
      </w:pPr>
      <w:r w:rsidRPr="00C44685">
        <w:rPr>
          <w:rFonts w:ascii="Times New Roman" w:eastAsia="Times New Roman" w:hAnsi="Times New Roman" w:cs="Times New Roman"/>
          <w:b/>
          <w:lang w:eastAsia="ar-SA"/>
        </w:rPr>
        <w:t xml:space="preserve">Mieszanka niezwiązana </w:t>
      </w:r>
      <w:r w:rsidRPr="00C44685">
        <w:rPr>
          <w:rFonts w:ascii="Times New Roman" w:eastAsia="Times New Roman" w:hAnsi="Times New Roman" w:cs="Times New Roman"/>
          <w:lang w:eastAsia="ar-SA"/>
        </w:rPr>
        <w:t>- ziarnisty materiał, zazwyczaj o określonym składzie ziarnowym (od d = 0 do D)</w:t>
      </w:r>
      <w:r w:rsidRPr="00C44685">
        <w:rPr>
          <w:rFonts w:ascii="Times New Roman" w:eastAsia="Times New Roman" w:hAnsi="Times New Roman" w:cs="Times New Roman"/>
          <w:b/>
          <w:lang w:eastAsia="ar-SA"/>
        </w:rPr>
        <w:t xml:space="preserve">, </w:t>
      </w:r>
      <w:r w:rsidRPr="00C44685">
        <w:rPr>
          <w:rFonts w:ascii="Times New Roman" w:eastAsia="Times New Roman" w:hAnsi="Times New Roman" w:cs="Times New Roman"/>
          <w:lang w:eastAsia="ar-SA"/>
        </w:rPr>
        <w:t>który jest stosowany do wykonania ulepszonego podłoża gruntowego oraz warstw konstrukcji nawierzchni dróg. Mieszanka niezwiązana może być wytworzona z kruszyw naturalnych, sztucznych, z recyklingu lub mieszaniny tych kruszyw w określonych proporcjach.</w:t>
      </w:r>
    </w:p>
    <w:p w14:paraId="0B81A56D" w14:textId="77777777" w:rsidR="00C44685" w:rsidRPr="00C44685" w:rsidRDefault="00C44685" w:rsidP="004E0CD7">
      <w:pPr>
        <w:numPr>
          <w:ilvl w:val="0"/>
          <w:numId w:val="8"/>
        </w:numPr>
        <w:suppressAutoHyphens/>
        <w:overflowPunct w:val="0"/>
        <w:autoSpaceDE w:val="0"/>
        <w:spacing w:after="0" w:line="240" w:lineRule="auto"/>
        <w:ind w:left="709" w:hanging="709"/>
        <w:jc w:val="both"/>
        <w:rPr>
          <w:rFonts w:ascii="Times New Roman" w:eastAsia="Times New Roman" w:hAnsi="Times New Roman" w:cs="Times New Roman"/>
          <w:b/>
          <w:lang w:eastAsia="ar-SA"/>
        </w:rPr>
      </w:pPr>
      <w:r w:rsidRPr="00C44685">
        <w:rPr>
          <w:rFonts w:ascii="Times New Roman" w:eastAsia="Times New Roman" w:hAnsi="Times New Roman" w:cs="Times New Roman"/>
          <w:b/>
          <w:lang w:eastAsia="ar-SA"/>
        </w:rPr>
        <w:t xml:space="preserve">Kategoria </w:t>
      </w:r>
      <w:r w:rsidRPr="00C44685">
        <w:rPr>
          <w:rFonts w:ascii="Times New Roman" w:eastAsia="Times New Roman" w:hAnsi="Times New Roman" w:cs="Times New Roman"/>
          <w:lang w:eastAsia="ar-SA"/>
        </w:rPr>
        <w:t>- charakterystyczny poziom właściwości kruszywa łub mieszanki niezwiązanej, wyrażony, jako przedział wartości lub wartość graniczna. Nie ma zależności pomiędzy kategoriami rożnych właściwości. Właściwości oznaczone symbolem kategorii NR oznaczają, że nie jest wymagane badanie danej cechy.</w:t>
      </w:r>
    </w:p>
    <w:p w14:paraId="07B3F043" w14:textId="77777777" w:rsidR="00C44685" w:rsidRPr="00C44685" w:rsidRDefault="00C44685" w:rsidP="004E0CD7">
      <w:pPr>
        <w:numPr>
          <w:ilvl w:val="0"/>
          <w:numId w:val="8"/>
        </w:numPr>
        <w:suppressAutoHyphens/>
        <w:overflowPunct w:val="0"/>
        <w:autoSpaceDE w:val="0"/>
        <w:spacing w:after="0" w:line="240" w:lineRule="auto"/>
        <w:ind w:left="709" w:hanging="709"/>
        <w:jc w:val="both"/>
        <w:rPr>
          <w:rFonts w:ascii="Times New Roman" w:eastAsia="Times New Roman" w:hAnsi="Times New Roman" w:cs="Times New Roman"/>
          <w:b/>
          <w:lang w:eastAsia="ar-SA"/>
        </w:rPr>
      </w:pPr>
      <w:r w:rsidRPr="00C44685">
        <w:rPr>
          <w:rFonts w:ascii="Times New Roman" w:eastAsia="Times New Roman" w:hAnsi="Times New Roman" w:cs="Times New Roman"/>
          <w:b/>
          <w:lang w:eastAsia="ar-SA"/>
        </w:rPr>
        <w:t>Kruszywo</w:t>
      </w:r>
      <w:r w:rsidRPr="00C44685">
        <w:rPr>
          <w:rFonts w:ascii="Times New Roman" w:eastAsia="Times New Roman" w:hAnsi="Times New Roman" w:cs="Times New Roman"/>
          <w:lang w:eastAsia="ar-SA"/>
        </w:rPr>
        <w:t xml:space="preserve"> – materiał ziarnisty stosowany w budownictwie, który może być naturalny, sztuczny lub z recyklingu.</w:t>
      </w:r>
    </w:p>
    <w:p w14:paraId="1D14ED85" w14:textId="77777777" w:rsidR="00C44685" w:rsidRPr="00C44685" w:rsidRDefault="00C44685" w:rsidP="004E0CD7">
      <w:pPr>
        <w:numPr>
          <w:ilvl w:val="0"/>
          <w:numId w:val="8"/>
        </w:numPr>
        <w:suppressAutoHyphens/>
        <w:overflowPunct w:val="0"/>
        <w:autoSpaceDE w:val="0"/>
        <w:spacing w:after="0" w:line="240" w:lineRule="auto"/>
        <w:ind w:left="709" w:hanging="709"/>
        <w:jc w:val="both"/>
        <w:rPr>
          <w:rFonts w:ascii="Times New Roman" w:eastAsia="Times New Roman" w:hAnsi="Times New Roman" w:cs="Times New Roman"/>
          <w:b/>
          <w:lang w:eastAsia="ar-SA"/>
        </w:rPr>
      </w:pPr>
      <w:r w:rsidRPr="00C44685">
        <w:rPr>
          <w:rFonts w:ascii="Times New Roman" w:eastAsia="Times New Roman" w:hAnsi="Times New Roman" w:cs="Times New Roman"/>
          <w:b/>
          <w:lang w:eastAsia="ar-SA"/>
        </w:rPr>
        <w:t>Kruszywo naturalne</w:t>
      </w:r>
      <w:r w:rsidRPr="00C44685">
        <w:rPr>
          <w:rFonts w:ascii="Times New Roman" w:eastAsia="Times New Roman" w:hAnsi="Times New Roman" w:cs="Times New Roman"/>
          <w:lang w:eastAsia="ar-SA"/>
        </w:rPr>
        <w:t xml:space="preserv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14:paraId="46E8BD1D" w14:textId="77777777" w:rsidR="00C44685" w:rsidRPr="00C44685" w:rsidRDefault="00C44685" w:rsidP="004E0CD7">
      <w:pPr>
        <w:numPr>
          <w:ilvl w:val="0"/>
          <w:numId w:val="8"/>
        </w:numPr>
        <w:suppressAutoHyphens/>
        <w:overflowPunct w:val="0"/>
        <w:autoSpaceDE w:val="0"/>
        <w:spacing w:after="0" w:line="240" w:lineRule="auto"/>
        <w:ind w:left="709" w:hanging="709"/>
        <w:jc w:val="both"/>
        <w:rPr>
          <w:rFonts w:ascii="Times New Roman" w:eastAsia="Times New Roman" w:hAnsi="Times New Roman" w:cs="Times New Roman"/>
          <w:b/>
          <w:lang w:eastAsia="ar-SA"/>
        </w:rPr>
      </w:pPr>
      <w:r w:rsidRPr="00C44685">
        <w:rPr>
          <w:rFonts w:ascii="Times New Roman" w:eastAsia="Times New Roman" w:hAnsi="Times New Roman" w:cs="Times New Roman"/>
          <w:b/>
          <w:lang w:eastAsia="ar-SA"/>
        </w:rPr>
        <w:t>Kruszywo sztuczne</w:t>
      </w:r>
      <w:r w:rsidRPr="00C44685">
        <w:rPr>
          <w:rFonts w:ascii="Times New Roman" w:eastAsia="Times New Roman" w:hAnsi="Times New Roman" w:cs="Times New Roman"/>
          <w:lang w:eastAsia="ar-SA"/>
        </w:rPr>
        <w:t xml:space="preserve"> – kruszywo pochodzenia mineralnego, uzyskiwane w wyniku procesu przemysłowego obejmującego obróbkę termiczną lub inną modyfikację. Do kruszywa sztucznego zalicza się w szczególności kruszywo z żużli: wielkopiecowych, stalowniczych i pomiedziowych.</w:t>
      </w:r>
    </w:p>
    <w:p w14:paraId="69ABEB68" w14:textId="77777777" w:rsidR="00C44685" w:rsidRPr="00C44685" w:rsidRDefault="00C44685" w:rsidP="004E0CD7">
      <w:pPr>
        <w:numPr>
          <w:ilvl w:val="0"/>
          <w:numId w:val="8"/>
        </w:numPr>
        <w:suppressAutoHyphens/>
        <w:overflowPunct w:val="0"/>
        <w:autoSpaceDE w:val="0"/>
        <w:spacing w:after="0" w:line="240" w:lineRule="auto"/>
        <w:ind w:left="709" w:hanging="709"/>
        <w:jc w:val="both"/>
        <w:rPr>
          <w:rFonts w:ascii="Times New Roman" w:eastAsia="Times New Roman" w:hAnsi="Times New Roman" w:cs="Times New Roman"/>
          <w:b/>
          <w:lang w:eastAsia="ar-SA"/>
        </w:rPr>
      </w:pPr>
      <w:r w:rsidRPr="00C44685">
        <w:rPr>
          <w:rFonts w:ascii="Times New Roman" w:eastAsia="Times New Roman" w:hAnsi="Times New Roman" w:cs="Times New Roman"/>
          <w:b/>
          <w:lang w:eastAsia="ar-SA"/>
        </w:rPr>
        <w:t>Kruszywo z recyklingu</w:t>
      </w:r>
      <w:r w:rsidRPr="00C44685">
        <w:rPr>
          <w:rFonts w:ascii="Times New Roman" w:eastAsia="Times New Roman" w:hAnsi="Times New Roman" w:cs="Times New Roman"/>
          <w:lang w:eastAsia="ar-SA"/>
        </w:rPr>
        <w:t xml:space="preserve"> – kruszywo powstałe w wyniku przeróbki materiału zastosowanego uprzednio w budownictwie.</w:t>
      </w:r>
    </w:p>
    <w:p w14:paraId="0372E7E0" w14:textId="77777777" w:rsidR="00C44685" w:rsidRPr="00C44685" w:rsidRDefault="00C44685" w:rsidP="004E0CD7">
      <w:pPr>
        <w:numPr>
          <w:ilvl w:val="0"/>
          <w:numId w:val="8"/>
        </w:numPr>
        <w:suppressAutoHyphens/>
        <w:overflowPunct w:val="0"/>
        <w:autoSpaceDE w:val="0"/>
        <w:spacing w:after="0" w:line="240" w:lineRule="auto"/>
        <w:ind w:left="709" w:hanging="709"/>
        <w:jc w:val="both"/>
        <w:rPr>
          <w:rFonts w:ascii="Times New Roman" w:eastAsia="Times New Roman" w:hAnsi="Times New Roman" w:cs="Times New Roman"/>
          <w:b/>
          <w:spacing w:val="-2"/>
          <w:lang w:eastAsia="ar-SA"/>
        </w:rPr>
      </w:pPr>
      <w:r w:rsidRPr="00C44685">
        <w:rPr>
          <w:rFonts w:ascii="Times New Roman" w:eastAsia="Times New Roman" w:hAnsi="Times New Roman" w:cs="Times New Roman"/>
          <w:b/>
          <w:lang w:eastAsia="ar-SA"/>
        </w:rPr>
        <w:t>Wymiar kruszywa, mieszanki</w:t>
      </w:r>
      <w:r w:rsidRPr="00C44685">
        <w:rPr>
          <w:rFonts w:ascii="Times New Roman" w:eastAsia="Times New Roman" w:hAnsi="Times New Roman" w:cs="Times New Roman"/>
          <w:lang w:eastAsia="ar-SA"/>
        </w:rPr>
        <w:t xml:space="preserve">– określenie dolnego (d) i górnego (D) wymiaru sita. Dopuszcza się pewne ilości </w:t>
      </w:r>
      <w:proofErr w:type="spellStart"/>
      <w:r w:rsidRPr="00C44685">
        <w:rPr>
          <w:rFonts w:ascii="Times New Roman" w:eastAsia="Times New Roman" w:hAnsi="Times New Roman" w:cs="Times New Roman"/>
          <w:lang w:eastAsia="ar-SA"/>
        </w:rPr>
        <w:t>ziarn</w:t>
      </w:r>
      <w:proofErr w:type="spellEnd"/>
      <w:r w:rsidRPr="00C44685">
        <w:rPr>
          <w:rFonts w:ascii="Times New Roman" w:eastAsia="Times New Roman" w:hAnsi="Times New Roman" w:cs="Times New Roman"/>
          <w:lang w:eastAsia="ar-SA"/>
        </w:rPr>
        <w:t xml:space="preserve"> mniejszych od d (podziarna) i większych od D (nadziarna).</w:t>
      </w:r>
    </w:p>
    <w:p w14:paraId="6A362FD9" w14:textId="77777777" w:rsidR="00C44685" w:rsidRPr="00C44685" w:rsidRDefault="00C44685" w:rsidP="004E0CD7">
      <w:pPr>
        <w:numPr>
          <w:ilvl w:val="0"/>
          <w:numId w:val="8"/>
        </w:numPr>
        <w:suppressAutoHyphens/>
        <w:overflowPunct w:val="0"/>
        <w:autoSpaceDE w:val="0"/>
        <w:spacing w:after="0" w:line="240" w:lineRule="auto"/>
        <w:ind w:left="709" w:hanging="709"/>
        <w:jc w:val="both"/>
        <w:rPr>
          <w:rFonts w:ascii="Times New Roman" w:eastAsia="Times New Roman" w:hAnsi="Times New Roman" w:cs="Times New Roman"/>
          <w:b/>
          <w:spacing w:val="-2"/>
          <w:lang w:eastAsia="ar-SA"/>
        </w:rPr>
      </w:pPr>
      <w:r w:rsidRPr="00C44685">
        <w:rPr>
          <w:rFonts w:ascii="Times New Roman" w:eastAsia="Times New Roman" w:hAnsi="Times New Roman" w:cs="Times New Roman"/>
          <w:b/>
          <w:lang w:eastAsia="ar-SA"/>
        </w:rPr>
        <w:t>Uziarnienie</w:t>
      </w:r>
      <w:r w:rsidRPr="00C44685">
        <w:rPr>
          <w:rFonts w:ascii="Times New Roman" w:eastAsia="Times New Roman" w:hAnsi="Times New Roman" w:cs="Times New Roman"/>
          <w:lang w:eastAsia="ar-SA"/>
        </w:rPr>
        <w:t xml:space="preserve"> - rozkład wymiarów </w:t>
      </w:r>
      <w:proofErr w:type="spellStart"/>
      <w:r w:rsidRPr="00C44685">
        <w:rPr>
          <w:rFonts w:ascii="Times New Roman" w:eastAsia="Times New Roman" w:hAnsi="Times New Roman" w:cs="Times New Roman"/>
          <w:lang w:eastAsia="ar-SA"/>
        </w:rPr>
        <w:t>ziarn</w:t>
      </w:r>
      <w:proofErr w:type="spellEnd"/>
      <w:r w:rsidRPr="00C44685">
        <w:rPr>
          <w:rFonts w:ascii="Times New Roman" w:eastAsia="Times New Roman" w:hAnsi="Times New Roman" w:cs="Times New Roman"/>
          <w:lang w:eastAsia="ar-SA"/>
        </w:rPr>
        <w:t>, wyrażony jako procent masy przechodzącej przez określony zestaw sit.</w:t>
      </w:r>
    </w:p>
    <w:p w14:paraId="3BD68FDE" w14:textId="77777777" w:rsidR="00C44685" w:rsidRPr="00C44685" w:rsidRDefault="00C44685" w:rsidP="00C44685">
      <w:pPr>
        <w:suppressAutoHyphens/>
        <w:overflowPunct w:val="0"/>
        <w:autoSpaceDE w:val="0"/>
        <w:spacing w:after="0" w:line="240" w:lineRule="auto"/>
        <w:ind w:left="709"/>
        <w:jc w:val="both"/>
        <w:rPr>
          <w:rFonts w:ascii="Times New Roman" w:eastAsia="Times New Roman" w:hAnsi="Times New Roman" w:cs="Times New Roman"/>
          <w:b/>
          <w:spacing w:val="-2"/>
          <w:lang w:eastAsia="ar-SA"/>
        </w:rPr>
      </w:pPr>
    </w:p>
    <w:p w14:paraId="315A110A" w14:textId="77777777" w:rsidR="00C44685" w:rsidRPr="00C44685" w:rsidRDefault="00C44685" w:rsidP="009A5C7E">
      <w:pPr>
        <w:suppressAutoHyphens/>
        <w:overflowPunct w:val="0"/>
        <w:autoSpaceDE w:val="0"/>
        <w:spacing w:after="0" w:line="276" w:lineRule="auto"/>
        <w:jc w:val="both"/>
        <w:rPr>
          <w:rFonts w:ascii="Times New Roman" w:eastAsia="Times New Roman" w:hAnsi="Times New Roman" w:cs="Times New Roman"/>
          <w:lang w:eastAsia="ar-SA"/>
        </w:rPr>
      </w:pPr>
      <w:r w:rsidRPr="00C44685">
        <w:rPr>
          <w:rFonts w:ascii="Times New Roman" w:eastAsia="Times New Roman" w:hAnsi="Times New Roman" w:cs="Times New Roman"/>
          <w:lang w:eastAsia="ar-SA"/>
        </w:rPr>
        <w:lastRenderedPageBreak/>
        <w:t>Pozostałe określenia podstawowe podane w niniejszej Specyfikacji są zgodne z odpowiednimi polskimi normami i z definicjami podanymi w Specyfikacji D</w:t>
      </w:r>
      <w:r w:rsidRPr="00C44685">
        <w:rPr>
          <w:rFonts w:ascii="Times New Roman" w:eastAsia="Times New Roman" w:hAnsi="Times New Roman" w:cs="Times New Roman"/>
          <w:lang w:eastAsia="ar-SA"/>
        </w:rPr>
        <w:noBreakHyphen/>
        <w:t>M 00.00.00 "Wymagania Ogólne" punkt 1.4.</w:t>
      </w:r>
    </w:p>
    <w:p w14:paraId="674C7ADB" w14:textId="77777777" w:rsidR="00C44685" w:rsidRPr="00C44685" w:rsidRDefault="00C44685" w:rsidP="00C44685">
      <w:pPr>
        <w:suppressAutoHyphens/>
        <w:overflowPunct w:val="0"/>
        <w:autoSpaceDE w:val="0"/>
        <w:spacing w:after="0" w:line="276" w:lineRule="auto"/>
        <w:ind w:firstLine="284"/>
        <w:jc w:val="both"/>
        <w:rPr>
          <w:rFonts w:ascii="Times New Roman" w:eastAsia="Times New Roman" w:hAnsi="Times New Roman" w:cs="Times New Roman"/>
          <w:sz w:val="20"/>
          <w:szCs w:val="20"/>
          <w:lang w:eastAsia="ar-SA"/>
        </w:rPr>
      </w:pPr>
    </w:p>
    <w:p w14:paraId="7C1215AC" w14:textId="77777777" w:rsidR="00C44685" w:rsidRPr="00C44685"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C44685">
        <w:rPr>
          <w:rFonts w:ascii="Times New Roman" w:eastAsia="Times New Roman" w:hAnsi="Times New Roman" w:cs="Times New Roman"/>
          <w:lang w:eastAsia="ar-SA"/>
        </w:rPr>
        <w:t>Ogólne wymagania dotyczące robót</w:t>
      </w:r>
    </w:p>
    <w:p w14:paraId="5CD659D3" w14:textId="77777777" w:rsidR="00C44685" w:rsidRPr="00C44685"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C44685">
        <w:rPr>
          <w:rFonts w:ascii="Times New Roman" w:eastAsia="Times New Roman" w:hAnsi="Times New Roman" w:cs="Times New Roman"/>
          <w:lang w:eastAsia="ar-SA"/>
        </w:rPr>
        <w:t>Ogólne wymagania dotyczące robót podano w Specyfikacji D-M-00.00.00 „Wymagania Ogólne” pkt. 1.5.</w:t>
      </w:r>
    </w:p>
    <w:p w14:paraId="2640D4B0" w14:textId="77777777" w:rsidR="00C44685" w:rsidRPr="00C44685" w:rsidRDefault="00C44685" w:rsidP="00C44685">
      <w:pPr>
        <w:suppressAutoHyphens/>
        <w:overflowPunct w:val="0"/>
        <w:autoSpaceDE w:val="0"/>
        <w:spacing w:after="0" w:line="240" w:lineRule="auto"/>
        <w:jc w:val="both"/>
        <w:rPr>
          <w:rFonts w:ascii="Times New Roman" w:eastAsia="Times New Roman" w:hAnsi="Times New Roman" w:cs="Times New Roman"/>
          <w:sz w:val="20"/>
          <w:szCs w:val="20"/>
          <w:lang w:eastAsia="ar-SA"/>
        </w:rPr>
      </w:pPr>
    </w:p>
    <w:p w14:paraId="202C2008" w14:textId="77777777" w:rsidR="00C44685" w:rsidRPr="00FC6A0F" w:rsidRDefault="00C44685" w:rsidP="004E0CD7">
      <w:pPr>
        <w:keepNext/>
        <w:numPr>
          <w:ilvl w:val="0"/>
          <w:numId w:val="7"/>
        </w:numPr>
        <w:suppressAutoHyphens/>
        <w:overflowPunct w:val="0"/>
        <w:autoSpaceDE w:val="0"/>
        <w:spacing w:after="240" w:line="240" w:lineRule="auto"/>
        <w:jc w:val="both"/>
        <w:outlineLvl w:val="0"/>
        <w:rPr>
          <w:rFonts w:ascii="Times New Roman" w:eastAsia="Times New Roman" w:hAnsi="Times New Roman" w:cs="Times New Roman"/>
          <w:b/>
          <w:lang w:eastAsia="ar-SA"/>
        </w:rPr>
      </w:pPr>
      <w:r w:rsidRPr="00FC6A0F">
        <w:rPr>
          <w:rFonts w:ascii="Times New Roman" w:eastAsia="Times New Roman" w:hAnsi="Times New Roman" w:cs="Times New Roman"/>
          <w:b/>
          <w:lang w:eastAsia="ar-SA"/>
        </w:rPr>
        <w:t>Materiały</w:t>
      </w:r>
    </w:p>
    <w:p w14:paraId="57D5A04E" w14:textId="77777777" w:rsidR="00C44685" w:rsidRPr="00C44685" w:rsidRDefault="00C44685" w:rsidP="009A5C7E">
      <w:pPr>
        <w:suppressAutoHyphens/>
        <w:overflowPunct w:val="0"/>
        <w:autoSpaceDE w:val="0"/>
        <w:spacing w:after="0" w:line="276" w:lineRule="auto"/>
        <w:jc w:val="both"/>
        <w:rPr>
          <w:rFonts w:ascii="Times New Roman" w:eastAsia="Times New Roman" w:hAnsi="Times New Roman" w:cs="Times New Roman"/>
          <w:lang w:eastAsia="ar-SA"/>
        </w:rPr>
      </w:pPr>
      <w:r w:rsidRPr="00C44685">
        <w:rPr>
          <w:rFonts w:ascii="Times New Roman" w:eastAsia="Times New Roman" w:hAnsi="Times New Roman" w:cs="Times New Roman"/>
          <w:lang w:eastAsia="ar-SA"/>
        </w:rPr>
        <w:t>Warunki ogólne stosowania materiałów, ich pozyskiwania i skład</w:t>
      </w:r>
      <w:r w:rsidR="00C216D0">
        <w:rPr>
          <w:rFonts w:ascii="Times New Roman" w:eastAsia="Times New Roman" w:hAnsi="Times New Roman" w:cs="Times New Roman"/>
          <w:lang w:eastAsia="ar-SA"/>
        </w:rPr>
        <w:t>owania podano w Specyfikacji D</w:t>
      </w:r>
      <w:r w:rsidRPr="00C44685">
        <w:rPr>
          <w:rFonts w:ascii="Times New Roman" w:eastAsia="Times New Roman" w:hAnsi="Times New Roman" w:cs="Times New Roman"/>
          <w:lang w:eastAsia="ar-SA"/>
        </w:rPr>
        <w:t>-00.00.00 „Wymagania Ogólne” pkt. 2.</w:t>
      </w:r>
    </w:p>
    <w:p w14:paraId="3973C287" w14:textId="77777777" w:rsidR="00C44685" w:rsidRPr="00C44685" w:rsidRDefault="00C44685" w:rsidP="00C44685">
      <w:pPr>
        <w:suppressAutoHyphens/>
        <w:overflowPunct w:val="0"/>
        <w:autoSpaceDE w:val="0"/>
        <w:spacing w:after="0" w:line="240" w:lineRule="auto"/>
        <w:jc w:val="both"/>
        <w:rPr>
          <w:rFonts w:ascii="Times New Roman" w:eastAsia="Times New Roman" w:hAnsi="Times New Roman" w:cs="Times New Roman"/>
          <w:b/>
          <w:sz w:val="20"/>
          <w:szCs w:val="20"/>
          <w:highlight w:val="cyan"/>
          <w:lang w:val="x-none" w:eastAsia="ar-SA"/>
        </w:rPr>
      </w:pPr>
    </w:p>
    <w:p w14:paraId="28FA87FE" w14:textId="77777777" w:rsidR="00C44685" w:rsidRPr="00C216D0" w:rsidRDefault="009A5C7E"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b/>
          <w:lang w:eastAsia="ar-SA"/>
        </w:rPr>
      </w:pPr>
      <w:r w:rsidRPr="00C216D0">
        <w:rPr>
          <w:rFonts w:ascii="Times New Roman" w:eastAsia="Times New Roman" w:hAnsi="Times New Roman" w:cs="Times New Roman"/>
          <w:b/>
          <w:lang w:eastAsia="ar-SA"/>
        </w:rPr>
        <w:t>Materiały do wyko</w:t>
      </w:r>
      <w:r w:rsidR="00FC6A0F" w:rsidRPr="00C216D0">
        <w:rPr>
          <w:rFonts w:ascii="Times New Roman" w:eastAsia="Times New Roman" w:hAnsi="Times New Roman" w:cs="Times New Roman"/>
          <w:b/>
          <w:lang w:eastAsia="ar-SA"/>
        </w:rPr>
        <w:t xml:space="preserve">nania mieszanki niezwiązanej </w:t>
      </w:r>
    </w:p>
    <w:p w14:paraId="2E3FD1AC" w14:textId="77777777" w:rsidR="00C44685" w:rsidRDefault="00FC6A0F" w:rsidP="00C44685">
      <w:pPr>
        <w:suppressAutoHyphens/>
        <w:overflowPunct w:val="0"/>
        <w:autoSpaceDE w:val="0"/>
        <w:spacing w:after="0" w:line="240" w:lineRule="auto"/>
        <w:jc w:val="both"/>
        <w:rPr>
          <w:rFonts w:ascii="Times New Roman" w:eastAsiaTheme="majorEastAsia" w:hAnsi="Times New Roman" w:cs="Times New Roman"/>
          <w:lang w:eastAsia="ar-SA"/>
        </w:rPr>
      </w:pPr>
      <w:r w:rsidRPr="00FC6A0F">
        <w:rPr>
          <w:rFonts w:ascii="Times New Roman" w:eastAsiaTheme="majorEastAsia" w:hAnsi="Times New Roman" w:cs="Times New Roman"/>
          <w:lang w:eastAsia="ar-SA"/>
        </w:rPr>
        <w:t xml:space="preserve">Materiałem do wykonania mieszanki niezwiązanej powinno być kruszywo, uzyskane w wyniku </w:t>
      </w:r>
      <w:proofErr w:type="spellStart"/>
      <w:r w:rsidRPr="00FC6A0F">
        <w:rPr>
          <w:rFonts w:ascii="Times New Roman" w:eastAsiaTheme="majorEastAsia" w:hAnsi="Times New Roman" w:cs="Times New Roman"/>
          <w:lang w:eastAsia="ar-SA"/>
        </w:rPr>
        <w:t>przekruszenia</w:t>
      </w:r>
      <w:proofErr w:type="spellEnd"/>
      <w:r w:rsidRPr="00FC6A0F">
        <w:rPr>
          <w:rFonts w:ascii="Times New Roman" w:eastAsiaTheme="majorEastAsia" w:hAnsi="Times New Roman" w:cs="Times New Roman"/>
          <w:lang w:eastAsia="ar-SA"/>
        </w:rPr>
        <w:t xml:space="preserve"> ska</w:t>
      </w:r>
      <w:r w:rsidR="00755A7A">
        <w:rPr>
          <w:rFonts w:ascii="Times New Roman" w:eastAsiaTheme="majorEastAsia" w:hAnsi="Times New Roman" w:cs="Times New Roman"/>
          <w:lang w:eastAsia="ar-SA"/>
        </w:rPr>
        <w:t>ły</w:t>
      </w:r>
      <w:r w:rsidRPr="00FC6A0F">
        <w:rPr>
          <w:rFonts w:ascii="Times New Roman" w:eastAsiaTheme="majorEastAsia" w:hAnsi="Times New Roman" w:cs="Times New Roman"/>
          <w:lang w:eastAsia="ar-SA"/>
        </w:rPr>
        <w:t xml:space="preserve"> </w:t>
      </w:r>
      <w:r w:rsidR="00755A7A">
        <w:rPr>
          <w:rFonts w:ascii="Times New Roman" w:eastAsiaTheme="majorEastAsia" w:hAnsi="Times New Roman" w:cs="Times New Roman"/>
          <w:lang w:eastAsia="ar-SA"/>
        </w:rPr>
        <w:t>metamorficznej.</w:t>
      </w:r>
      <w:r>
        <w:rPr>
          <w:rFonts w:ascii="Times New Roman" w:eastAsiaTheme="majorEastAsia" w:hAnsi="Times New Roman" w:cs="Times New Roman"/>
          <w:lang w:eastAsia="ar-SA"/>
        </w:rPr>
        <w:t>.</w:t>
      </w:r>
    </w:p>
    <w:p w14:paraId="615B8860" w14:textId="77777777" w:rsidR="00C216D0" w:rsidRDefault="00C216D0" w:rsidP="00C44685">
      <w:pPr>
        <w:suppressAutoHyphens/>
        <w:overflowPunct w:val="0"/>
        <w:autoSpaceDE w:val="0"/>
        <w:spacing w:after="0" w:line="240" w:lineRule="auto"/>
        <w:jc w:val="both"/>
        <w:rPr>
          <w:rFonts w:ascii="Times New Roman" w:eastAsiaTheme="majorEastAsia" w:hAnsi="Times New Roman" w:cs="Times New Roman"/>
          <w:lang w:eastAsia="ar-SA"/>
        </w:rPr>
      </w:pPr>
    </w:p>
    <w:p w14:paraId="0F8BC35D" w14:textId="77777777" w:rsidR="00C216D0" w:rsidRPr="009D0448" w:rsidRDefault="00C216D0" w:rsidP="00C216D0">
      <w:pPr>
        <w:rPr>
          <w:rFonts w:ascii="Times New Roman" w:hAnsi="Times New Roman" w:cs="Times New Roman"/>
        </w:rPr>
      </w:pPr>
      <w:r w:rsidRPr="009D0448">
        <w:rPr>
          <w:rFonts w:ascii="Times New Roman" w:eastAsia="CenturyGothic" w:hAnsi="Times New Roman" w:cs="Times New Roman"/>
        </w:rPr>
        <w:t>Wymagania wobec kruszywa przeznaczonego do wytwarzania mieszanek niezwiązanych do warstw podbudowy zasadniczej przedstawia tablica. 1.</w:t>
      </w:r>
    </w:p>
    <w:p w14:paraId="7FD27D41" w14:textId="77777777" w:rsidR="00C216D0" w:rsidRPr="009D0448" w:rsidRDefault="00C216D0" w:rsidP="00C216D0">
      <w:pPr>
        <w:rPr>
          <w:rFonts w:ascii="Times New Roman" w:eastAsia="CenturyGothic" w:hAnsi="Times New Roman" w:cs="Times New Roman"/>
        </w:rPr>
      </w:pPr>
      <w:r w:rsidRPr="009D0448">
        <w:rPr>
          <w:rFonts w:ascii="Times New Roman" w:hAnsi="Times New Roman" w:cs="Times New Roman"/>
        </w:rPr>
        <w:t>Tablica 1. Wymagania wobec kruszyw do mieszanek niezwiązanych do warstw podbudowy.</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828"/>
        <w:gridCol w:w="3260"/>
        <w:gridCol w:w="1417"/>
      </w:tblGrid>
      <w:tr w:rsidR="00C216D0" w:rsidRPr="009D0448" w14:paraId="381D6DB2" w14:textId="77777777" w:rsidTr="009D0448">
        <w:trPr>
          <w:trHeight w:val="958"/>
        </w:trPr>
        <w:tc>
          <w:tcPr>
            <w:tcW w:w="992" w:type="dxa"/>
            <w:vMerge w:val="restart"/>
            <w:vAlign w:val="center"/>
          </w:tcPr>
          <w:p w14:paraId="491C28D7"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Rozdział w PN-EN 13242</w:t>
            </w:r>
          </w:p>
        </w:tc>
        <w:tc>
          <w:tcPr>
            <w:tcW w:w="3828" w:type="dxa"/>
            <w:vMerge w:val="restart"/>
            <w:vAlign w:val="center"/>
          </w:tcPr>
          <w:p w14:paraId="58578E41"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Właściwość</w:t>
            </w:r>
          </w:p>
        </w:tc>
        <w:tc>
          <w:tcPr>
            <w:tcW w:w="3260" w:type="dxa"/>
          </w:tcPr>
          <w:p w14:paraId="31F93EC3"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Wymagania wobec kruszywa do mieszanek niezwiązanych przeznaczonych do zastosowania w warstwie podbudowy zasadniczej:</w:t>
            </w:r>
          </w:p>
        </w:tc>
        <w:tc>
          <w:tcPr>
            <w:tcW w:w="1417" w:type="dxa"/>
            <w:vMerge w:val="restart"/>
            <w:vAlign w:val="center"/>
          </w:tcPr>
          <w:p w14:paraId="41E98EF0"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 xml:space="preserve">Odniesienie do tablicy </w:t>
            </w:r>
            <w:r w:rsidRPr="009D0448">
              <w:rPr>
                <w:rFonts w:ascii="Times New Roman" w:eastAsia="CenturyGothic" w:hAnsi="Times New Roman" w:cs="Times New Roman"/>
                <w:sz w:val="18"/>
                <w:szCs w:val="18"/>
              </w:rPr>
              <w:br/>
              <w:t>w PN-EN 13242</w:t>
            </w:r>
          </w:p>
        </w:tc>
      </w:tr>
      <w:tr w:rsidR="00C216D0" w:rsidRPr="009D0448" w14:paraId="618F9D07" w14:textId="77777777" w:rsidTr="00A5181A">
        <w:trPr>
          <w:trHeight w:val="424"/>
        </w:trPr>
        <w:tc>
          <w:tcPr>
            <w:tcW w:w="992" w:type="dxa"/>
            <w:vMerge/>
            <w:vAlign w:val="center"/>
          </w:tcPr>
          <w:p w14:paraId="5C061DB4" w14:textId="77777777" w:rsidR="00C216D0" w:rsidRPr="009D0448" w:rsidRDefault="00C216D0" w:rsidP="009D0448">
            <w:pPr>
              <w:jc w:val="center"/>
              <w:rPr>
                <w:rFonts w:ascii="Times New Roman" w:hAnsi="Times New Roman" w:cs="Times New Roman"/>
                <w:sz w:val="18"/>
                <w:szCs w:val="18"/>
              </w:rPr>
            </w:pPr>
          </w:p>
        </w:tc>
        <w:tc>
          <w:tcPr>
            <w:tcW w:w="3828" w:type="dxa"/>
            <w:vMerge/>
            <w:vAlign w:val="center"/>
          </w:tcPr>
          <w:p w14:paraId="71AE6CA3" w14:textId="77777777" w:rsidR="00C216D0" w:rsidRPr="009D0448" w:rsidRDefault="00C216D0" w:rsidP="009D0448">
            <w:pPr>
              <w:jc w:val="center"/>
              <w:rPr>
                <w:rFonts w:ascii="Times New Roman" w:hAnsi="Times New Roman" w:cs="Times New Roman"/>
                <w:sz w:val="18"/>
                <w:szCs w:val="18"/>
              </w:rPr>
            </w:pPr>
          </w:p>
        </w:tc>
        <w:tc>
          <w:tcPr>
            <w:tcW w:w="3260" w:type="dxa"/>
          </w:tcPr>
          <w:p w14:paraId="4B8A98C8"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KR-1 do KR-6</w:t>
            </w:r>
          </w:p>
        </w:tc>
        <w:tc>
          <w:tcPr>
            <w:tcW w:w="1417" w:type="dxa"/>
            <w:vMerge/>
          </w:tcPr>
          <w:p w14:paraId="1F141C55" w14:textId="77777777" w:rsidR="00C216D0" w:rsidRPr="009D0448" w:rsidRDefault="00C216D0" w:rsidP="009D0448">
            <w:pPr>
              <w:rPr>
                <w:rFonts w:ascii="Times New Roman" w:hAnsi="Times New Roman" w:cs="Times New Roman"/>
                <w:sz w:val="18"/>
                <w:szCs w:val="18"/>
              </w:rPr>
            </w:pPr>
          </w:p>
        </w:tc>
      </w:tr>
      <w:tr w:rsidR="00C216D0" w:rsidRPr="009D0448" w14:paraId="1294E369" w14:textId="77777777" w:rsidTr="009D0448">
        <w:tc>
          <w:tcPr>
            <w:tcW w:w="992" w:type="dxa"/>
            <w:vMerge w:val="restart"/>
            <w:vAlign w:val="center"/>
          </w:tcPr>
          <w:p w14:paraId="5D87FF91"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4.1 - 4.2</w:t>
            </w:r>
          </w:p>
        </w:tc>
        <w:tc>
          <w:tcPr>
            <w:tcW w:w="3828" w:type="dxa"/>
            <w:vMerge w:val="restart"/>
            <w:vAlign w:val="center"/>
          </w:tcPr>
          <w:p w14:paraId="45643857"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Zestaw sit #</w:t>
            </w:r>
          </w:p>
        </w:tc>
        <w:tc>
          <w:tcPr>
            <w:tcW w:w="3260" w:type="dxa"/>
          </w:tcPr>
          <w:p w14:paraId="30D23334"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0,063; 0,5; 1; 2;4; 5,6; 8; 11,2; 16; 22,4; 31,5; 45; 63 i 90 (zestaw podstawowy plus zestaw 1)</w:t>
            </w:r>
          </w:p>
        </w:tc>
        <w:tc>
          <w:tcPr>
            <w:tcW w:w="1417" w:type="dxa"/>
            <w:vMerge w:val="restart"/>
            <w:vAlign w:val="center"/>
          </w:tcPr>
          <w:p w14:paraId="0B032451"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1</w:t>
            </w:r>
          </w:p>
        </w:tc>
      </w:tr>
      <w:tr w:rsidR="00C216D0" w:rsidRPr="009D0448" w14:paraId="6411581B" w14:textId="77777777" w:rsidTr="009D0448">
        <w:tc>
          <w:tcPr>
            <w:tcW w:w="992" w:type="dxa"/>
            <w:vMerge/>
          </w:tcPr>
          <w:p w14:paraId="74E4FE85" w14:textId="77777777" w:rsidR="00C216D0" w:rsidRPr="009D0448" w:rsidRDefault="00C216D0" w:rsidP="009D0448">
            <w:pPr>
              <w:jc w:val="center"/>
              <w:rPr>
                <w:rFonts w:ascii="Times New Roman" w:hAnsi="Times New Roman" w:cs="Times New Roman"/>
                <w:sz w:val="18"/>
                <w:szCs w:val="18"/>
              </w:rPr>
            </w:pPr>
          </w:p>
        </w:tc>
        <w:tc>
          <w:tcPr>
            <w:tcW w:w="3828" w:type="dxa"/>
            <w:vMerge/>
          </w:tcPr>
          <w:p w14:paraId="10052A2F" w14:textId="77777777" w:rsidR="00C216D0" w:rsidRPr="009D0448" w:rsidRDefault="00C216D0" w:rsidP="009D0448">
            <w:pPr>
              <w:rPr>
                <w:rFonts w:ascii="Times New Roman" w:hAnsi="Times New Roman" w:cs="Times New Roman"/>
                <w:sz w:val="18"/>
                <w:szCs w:val="18"/>
              </w:rPr>
            </w:pPr>
          </w:p>
        </w:tc>
        <w:tc>
          <w:tcPr>
            <w:tcW w:w="3260" w:type="dxa"/>
          </w:tcPr>
          <w:p w14:paraId="312FF5E9"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Wszystkie frakcje dozwolone</w:t>
            </w:r>
          </w:p>
        </w:tc>
        <w:tc>
          <w:tcPr>
            <w:tcW w:w="1417" w:type="dxa"/>
            <w:vMerge/>
            <w:vAlign w:val="center"/>
          </w:tcPr>
          <w:p w14:paraId="17F9C543" w14:textId="77777777" w:rsidR="00C216D0" w:rsidRPr="009D0448" w:rsidRDefault="00C216D0" w:rsidP="009D0448">
            <w:pPr>
              <w:jc w:val="center"/>
              <w:rPr>
                <w:rFonts w:ascii="Times New Roman" w:hAnsi="Times New Roman" w:cs="Times New Roman"/>
                <w:sz w:val="18"/>
                <w:szCs w:val="18"/>
              </w:rPr>
            </w:pPr>
          </w:p>
        </w:tc>
      </w:tr>
      <w:tr w:rsidR="00C216D0" w:rsidRPr="009D0448" w14:paraId="23C5E618" w14:textId="77777777" w:rsidTr="009D0448">
        <w:tc>
          <w:tcPr>
            <w:tcW w:w="992" w:type="dxa"/>
            <w:vAlign w:val="center"/>
          </w:tcPr>
          <w:p w14:paraId="086DE991"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4.3.1</w:t>
            </w:r>
          </w:p>
        </w:tc>
        <w:tc>
          <w:tcPr>
            <w:tcW w:w="3828" w:type="dxa"/>
            <w:vAlign w:val="center"/>
          </w:tcPr>
          <w:p w14:paraId="7BA60669"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Uziarnienie wg PN-EN 933-1</w:t>
            </w:r>
          </w:p>
        </w:tc>
        <w:tc>
          <w:tcPr>
            <w:tcW w:w="3260" w:type="dxa"/>
          </w:tcPr>
          <w:p w14:paraId="2B50E6D4" w14:textId="77777777" w:rsidR="00C216D0" w:rsidRPr="009D0448" w:rsidRDefault="00C216D0" w:rsidP="009D0448">
            <w:pPr>
              <w:jc w:val="center"/>
              <w:rPr>
                <w:rFonts w:ascii="Times New Roman" w:eastAsia="CenturyGothic" w:hAnsi="Times New Roman" w:cs="Times New Roman"/>
                <w:sz w:val="18"/>
                <w:szCs w:val="18"/>
              </w:rPr>
            </w:pPr>
            <w:r w:rsidRPr="009D0448">
              <w:rPr>
                <w:rFonts w:ascii="Times New Roman" w:eastAsia="CenturyGothic" w:hAnsi="Times New Roman" w:cs="Times New Roman"/>
                <w:sz w:val="18"/>
                <w:szCs w:val="18"/>
              </w:rPr>
              <w:t>G</w:t>
            </w:r>
            <w:r w:rsidRPr="009D0448">
              <w:rPr>
                <w:rFonts w:ascii="Times New Roman" w:eastAsia="CenturyGothic" w:hAnsi="Times New Roman" w:cs="Times New Roman"/>
                <w:sz w:val="18"/>
                <w:szCs w:val="18"/>
                <w:vertAlign w:val="subscript"/>
              </w:rPr>
              <w:t>C</w:t>
            </w:r>
            <w:r w:rsidRPr="009D0448">
              <w:rPr>
                <w:rFonts w:ascii="Times New Roman" w:eastAsia="CenturyGothic" w:hAnsi="Times New Roman" w:cs="Times New Roman"/>
                <w:sz w:val="18"/>
                <w:szCs w:val="18"/>
              </w:rPr>
              <w:t>80/20</w:t>
            </w:r>
          </w:p>
          <w:p w14:paraId="59B41015" w14:textId="77777777" w:rsidR="00C216D0" w:rsidRPr="009D0448" w:rsidRDefault="00C216D0" w:rsidP="009D0448">
            <w:pPr>
              <w:jc w:val="center"/>
              <w:rPr>
                <w:rFonts w:ascii="Times New Roman" w:eastAsia="CenturyGothic" w:hAnsi="Times New Roman" w:cs="Times New Roman"/>
                <w:sz w:val="18"/>
                <w:szCs w:val="18"/>
              </w:rPr>
            </w:pPr>
            <w:r w:rsidRPr="009D0448">
              <w:rPr>
                <w:rFonts w:ascii="Times New Roman" w:eastAsia="CenturyGothic" w:hAnsi="Times New Roman" w:cs="Times New Roman"/>
                <w:sz w:val="18"/>
                <w:szCs w:val="18"/>
              </w:rPr>
              <w:t>G</w:t>
            </w:r>
            <w:r w:rsidRPr="009D0448">
              <w:rPr>
                <w:rFonts w:ascii="Times New Roman" w:eastAsia="CenturyGothic" w:hAnsi="Times New Roman" w:cs="Times New Roman"/>
                <w:sz w:val="18"/>
                <w:szCs w:val="18"/>
                <w:vertAlign w:val="subscript"/>
              </w:rPr>
              <w:t>F</w:t>
            </w:r>
            <w:r w:rsidRPr="009D0448">
              <w:rPr>
                <w:rFonts w:ascii="Times New Roman" w:eastAsia="CenturyGothic" w:hAnsi="Times New Roman" w:cs="Times New Roman"/>
                <w:sz w:val="18"/>
                <w:szCs w:val="18"/>
              </w:rPr>
              <w:t>80</w:t>
            </w:r>
          </w:p>
          <w:p w14:paraId="6BD9D0E4"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G</w:t>
            </w:r>
            <w:r w:rsidRPr="009D0448">
              <w:rPr>
                <w:rFonts w:ascii="Times New Roman" w:eastAsia="CenturyGothic" w:hAnsi="Times New Roman" w:cs="Times New Roman"/>
                <w:sz w:val="18"/>
                <w:szCs w:val="18"/>
                <w:vertAlign w:val="subscript"/>
              </w:rPr>
              <w:t>A</w:t>
            </w:r>
            <w:r w:rsidRPr="009D0448">
              <w:rPr>
                <w:rFonts w:ascii="Times New Roman" w:eastAsia="CenturyGothic" w:hAnsi="Times New Roman" w:cs="Times New Roman"/>
                <w:sz w:val="18"/>
                <w:szCs w:val="18"/>
              </w:rPr>
              <w:t>75</w:t>
            </w:r>
          </w:p>
        </w:tc>
        <w:tc>
          <w:tcPr>
            <w:tcW w:w="1417" w:type="dxa"/>
            <w:vAlign w:val="center"/>
          </w:tcPr>
          <w:p w14:paraId="1E2F9DD0"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2</w:t>
            </w:r>
          </w:p>
        </w:tc>
      </w:tr>
      <w:tr w:rsidR="00C216D0" w:rsidRPr="009D0448" w14:paraId="26AABC96" w14:textId="77777777" w:rsidTr="009D0448">
        <w:tc>
          <w:tcPr>
            <w:tcW w:w="992" w:type="dxa"/>
            <w:vAlign w:val="center"/>
          </w:tcPr>
          <w:p w14:paraId="7A18DCAA"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4.3.2</w:t>
            </w:r>
          </w:p>
        </w:tc>
        <w:tc>
          <w:tcPr>
            <w:tcW w:w="3828" w:type="dxa"/>
          </w:tcPr>
          <w:p w14:paraId="26D65D92"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Ogólne granice i tolerancje uziarnienia kruszywa grubego na sitach pośrednich wg PN-EN 933-1</w:t>
            </w:r>
          </w:p>
        </w:tc>
        <w:tc>
          <w:tcPr>
            <w:tcW w:w="3260" w:type="dxa"/>
            <w:vAlign w:val="center"/>
          </w:tcPr>
          <w:p w14:paraId="08D06E9A"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GT</w:t>
            </w:r>
            <w:r w:rsidRPr="009D0448">
              <w:rPr>
                <w:rFonts w:ascii="Times New Roman" w:eastAsia="CenturyGothic" w:hAnsi="Times New Roman" w:cs="Times New Roman"/>
                <w:sz w:val="18"/>
                <w:szCs w:val="18"/>
                <w:vertAlign w:val="subscript"/>
              </w:rPr>
              <w:t>C</w:t>
            </w:r>
            <w:r w:rsidRPr="009D0448">
              <w:rPr>
                <w:rFonts w:ascii="Times New Roman" w:eastAsia="CenturyGothic" w:hAnsi="Times New Roman" w:cs="Times New Roman"/>
                <w:sz w:val="18"/>
                <w:szCs w:val="18"/>
              </w:rPr>
              <w:t>20/15</w:t>
            </w:r>
          </w:p>
        </w:tc>
        <w:tc>
          <w:tcPr>
            <w:tcW w:w="1417" w:type="dxa"/>
            <w:vAlign w:val="center"/>
          </w:tcPr>
          <w:p w14:paraId="3F2FC524"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3</w:t>
            </w:r>
          </w:p>
        </w:tc>
      </w:tr>
      <w:tr w:rsidR="00C216D0" w:rsidRPr="009D0448" w14:paraId="7CE9EE8B" w14:textId="77777777" w:rsidTr="009D0448">
        <w:tc>
          <w:tcPr>
            <w:tcW w:w="992" w:type="dxa"/>
            <w:vAlign w:val="center"/>
          </w:tcPr>
          <w:p w14:paraId="7F119D68"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4.3.3</w:t>
            </w:r>
          </w:p>
        </w:tc>
        <w:tc>
          <w:tcPr>
            <w:tcW w:w="3828" w:type="dxa"/>
          </w:tcPr>
          <w:p w14:paraId="61D09398"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Tolerancje typowego uziarnienia kruszywa drobnego i kruszywa o ciągłym uziarnieniu wg PN-EN 933-1</w:t>
            </w:r>
          </w:p>
        </w:tc>
        <w:tc>
          <w:tcPr>
            <w:tcW w:w="3260" w:type="dxa"/>
            <w:vAlign w:val="center"/>
          </w:tcPr>
          <w:p w14:paraId="19BB0EF4" w14:textId="77777777" w:rsidR="00C216D0" w:rsidRPr="009D0448" w:rsidRDefault="00C216D0" w:rsidP="009D0448">
            <w:pPr>
              <w:jc w:val="center"/>
              <w:rPr>
                <w:rFonts w:ascii="Times New Roman" w:eastAsia="CenturyGothic" w:hAnsi="Times New Roman" w:cs="Times New Roman"/>
                <w:sz w:val="18"/>
                <w:szCs w:val="18"/>
              </w:rPr>
            </w:pPr>
            <w:r w:rsidRPr="009D0448">
              <w:rPr>
                <w:rFonts w:ascii="Times New Roman" w:eastAsia="CenturyGothic" w:hAnsi="Times New Roman" w:cs="Times New Roman"/>
                <w:sz w:val="18"/>
                <w:szCs w:val="18"/>
              </w:rPr>
              <w:t>GT</w:t>
            </w:r>
            <w:r w:rsidRPr="009D0448">
              <w:rPr>
                <w:rFonts w:ascii="Times New Roman" w:eastAsia="CenturyGothic" w:hAnsi="Times New Roman" w:cs="Times New Roman"/>
                <w:sz w:val="18"/>
                <w:szCs w:val="18"/>
                <w:vertAlign w:val="subscript"/>
              </w:rPr>
              <w:t>F</w:t>
            </w:r>
            <w:r w:rsidRPr="009D0448">
              <w:rPr>
                <w:rFonts w:ascii="Times New Roman" w:eastAsia="CenturyGothic" w:hAnsi="Times New Roman" w:cs="Times New Roman"/>
                <w:sz w:val="18"/>
                <w:szCs w:val="18"/>
              </w:rPr>
              <w:t>10</w:t>
            </w:r>
          </w:p>
          <w:p w14:paraId="38396D39"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GT</w:t>
            </w:r>
            <w:r w:rsidRPr="009D0448">
              <w:rPr>
                <w:rFonts w:ascii="Times New Roman" w:eastAsia="CenturyGothic" w:hAnsi="Times New Roman" w:cs="Times New Roman"/>
                <w:sz w:val="18"/>
                <w:szCs w:val="18"/>
                <w:vertAlign w:val="subscript"/>
              </w:rPr>
              <w:t>A</w:t>
            </w:r>
            <w:r w:rsidRPr="009D0448">
              <w:rPr>
                <w:rFonts w:ascii="Times New Roman" w:eastAsia="CenturyGothic" w:hAnsi="Times New Roman" w:cs="Times New Roman"/>
                <w:sz w:val="18"/>
                <w:szCs w:val="18"/>
              </w:rPr>
              <w:t>20</w:t>
            </w:r>
          </w:p>
        </w:tc>
        <w:tc>
          <w:tcPr>
            <w:tcW w:w="1417" w:type="dxa"/>
            <w:vAlign w:val="center"/>
          </w:tcPr>
          <w:p w14:paraId="0E200198"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4</w:t>
            </w:r>
          </w:p>
        </w:tc>
      </w:tr>
      <w:tr w:rsidR="00C216D0" w:rsidRPr="009D0448" w14:paraId="6FBD7F1B" w14:textId="77777777" w:rsidTr="009D0448">
        <w:tc>
          <w:tcPr>
            <w:tcW w:w="992" w:type="dxa"/>
            <w:vMerge w:val="restart"/>
            <w:vAlign w:val="center"/>
          </w:tcPr>
          <w:p w14:paraId="357151E4"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4.4.</w:t>
            </w:r>
          </w:p>
        </w:tc>
        <w:tc>
          <w:tcPr>
            <w:tcW w:w="3828" w:type="dxa"/>
          </w:tcPr>
          <w:p w14:paraId="575F7A5C" w14:textId="77777777" w:rsidR="00C216D0" w:rsidRPr="009D0448" w:rsidRDefault="00C216D0" w:rsidP="009D0448">
            <w:pPr>
              <w:rPr>
                <w:rFonts w:ascii="Times New Roman" w:eastAsia="CenturyGothic" w:hAnsi="Times New Roman" w:cs="Times New Roman"/>
                <w:sz w:val="18"/>
                <w:szCs w:val="18"/>
              </w:rPr>
            </w:pPr>
            <w:r w:rsidRPr="009D0448">
              <w:rPr>
                <w:rFonts w:ascii="Times New Roman" w:eastAsia="CenturyGothic" w:hAnsi="Times New Roman" w:cs="Times New Roman"/>
                <w:sz w:val="18"/>
                <w:szCs w:val="18"/>
              </w:rPr>
              <w:t>Kształt kruszywa grubego wg PN-EN 933-4</w:t>
            </w:r>
          </w:p>
          <w:p w14:paraId="04E5EFCC" w14:textId="77777777" w:rsidR="00C216D0" w:rsidRPr="009D0448" w:rsidRDefault="00C216D0" w:rsidP="00C216D0">
            <w:pPr>
              <w:rPr>
                <w:rFonts w:ascii="Times New Roman" w:hAnsi="Times New Roman" w:cs="Times New Roman"/>
                <w:sz w:val="18"/>
                <w:szCs w:val="18"/>
              </w:rPr>
            </w:pPr>
            <w:r w:rsidRPr="009D0448">
              <w:rPr>
                <w:rFonts w:ascii="Times New Roman" w:eastAsia="CenturyGothic" w:hAnsi="Times New Roman" w:cs="Times New Roman"/>
                <w:sz w:val="18"/>
                <w:szCs w:val="18"/>
              </w:rPr>
              <w:t>a) maksymalne wartości wskaźnika płaskości lub</w:t>
            </w:r>
          </w:p>
        </w:tc>
        <w:tc>
          <w:tcPr>
            <w:tcW w:w="3260" w:type="dxa"/>
            <w:vAlign w:val="center"/>
          </w:tcPr>
          <w:p w14:paraId="042D0675"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FI</w:t>
            </w:r>
            <w:r w:rsidRPr="009D0448">
              <w:rPr>
                <w:rFonts w:ascii="Times New Roman" w:eastAsia="CenturyGothic" w:hAnsi="Times New Roman" w:cs="Times New Roman"/>
                <w:sz w:val="18"/>
                <w:szCs w:val="18"/>
                <w:vertAlign w:val="subscript"/>
              </w:rPr>
              <w:t>50</w:t>
            </w:r>
          </w:p>
        </w:tc>
        <w:tc>
          <w:tcPr>
            <w:tcW w:w="1417" w:type="dxa"/>
            <w:vAlign w:val="center"/>
          </w:tcPr>
          <w:p w14:paraId="4E5D6376"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5</w:t>
            </w:r>
          </w:p>
        </w:tc>
      </w:tr>
      <w:tr w:rsidR="00C216D0" w:rsidRPr="009D0448" w14:paraId="7F00A4B9" w14:textId="77777777" w:rsidTr="009D0448">
        <w:tc>
          <w:tcPr>
            <w:tcW w:w="992" w:type="dxa"/>
            <w:vMerge/>
            <w:vAlign w:val="center"/>
          </w:tcPr>
          <w:p w14:paraId="53C21576" w14:textId="77777777" w:rsidR="00C216D0" w:rsidRPr="009D0448" w:rsidRDefault="00C216D0" w:rsidP="009D0448">
            <w:pPr>
              <w:jc w:val="center"/>
              <w:rPr>
                <w:rFonts w:ascii="Times New Roman" w:hAnsi="Times New Roman" w:cs="Times New Roman"/>
                <w:sz w:val="18"/>
                <w:szCs w:val="18"/>
              </w:rPr>
            </w:pPr>
          </w:p>
        </w:tc>
        <w:tc>
          <w:tcPr>
            <w:tcW w:w="3828" w:type="dxa"/>
          </w:tcPr>
          <w:p w14:paraId="57BE2403"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b)</w:t>
            </w:r>
            <w:r w:rsidR="009D0448">
              <w:rPr>
                <w:rFonts w:ascii="Times New Roman" w:eastAsia="CenturyGothic" w:hAnsi="Times New Roman" w:cs="Times New Roman"/>
                <w:sz w:val="18"/>
                <w:szCs w:val="18"/>
              </w:rPr>
              <w:t xml:space="preserve"> </w:t>
            </w:r>
            <w:r w:rsidRPr="009D0448">
              <w:rPr>
                <w:rFonts w:ascii="Times New Roman" w:eastAsia="CenturyGothic" w:hAnsi="Times New Roman" w:cs="Times New Roman"/>
                <w:sz w:val="18"/>
                <w:szCs w:val="18"/>
              </w:rPr>
              <w:t>maksymalne wartości wskaźnika kształtu</w:t>
            </w:r>
          </w:p>
        </w:tc>
        <w:tc>
          <w:tcPr>
            <w:tcW w:w="3260" w:type="dxa"/>
            <w:vAlign w:val="center"/>
          </w:tcPr>
          <w:p w14:paraId="34786041"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SI</w:t>
            </w:r>
            <w:r w:rsidRPr="009D0448">
              <w:rPr>
                <w:rFonts w:ascii="Times New Roman" w:eastAsia="CenturyGothic" w:hAnsi="Times New Roman" w:cs="Times New Roman"/>
                <w:sz w:val="18"/>
                <w:szCs w:val="18"/>
                <w:vertAlign w:val="subscript"/>
              </w:rPr>
              <w:t>55</w:t>
            </w:r>
          </w:p>
        </w:tc>
        <w:tc>
          <w:tcPr>
            <w:tcW w:w="1417" w:type="dxa"/>
            <w:vAlign w:val="center"/>
          </w:tcPr>
          <w:p w14:paraId="09117D4D"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6</w:t>
            </w:r>
          </w:p>
        </w:tc>
      </w:tr>
      <w:tr w:rsidR="00C216D0" w:rsidRPr="009D0448" w14:paraId="4278CED3" w14:textId="77777777" w:rsidTr="009D0448">
        <w:tc>
          <w:tcPr>
            <w:tcW w:w="992" w:type="dxa"/>
            <w:vAlign w:val="center"/>
          </w:tcPr>
          <w:p w14:paraId="56BC3E6C"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4.5</w:t>
            </w:r>
          </w:p>
        </w:tc>
        <w:tc>
          <w:tcPr>
            <w:tcW w:w="3828" w:type="dxa"/>
          </w:tcPr>
          <w:p w14:paraId="0EB3A0C3"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 xml:space="preserve">Kategorie procentowych zawartości ziaren o powierzchni </w:t>
            </w:r>
            <w:proofErr w:type="spellStart"/>
            <w:r w:rsidRPr="009D0448">
              <w:rPr>
                <w:rFonts w:ascii="Times New Roman" w:eastAsia="CenturyGothic" w:hAnsi="Times New Roman" w:cs="Times New Roman"/>
                <w:sz w:val="18"/>
                <w:szCs w:val="18"/>
              </w:rPr>
              <w:t>przekruszonej</w:t>
            </w:r>
            <w:proofErr w:type="spellEnd"/>
            <w:r w:rsidRPr="009D0448">
              <w:rPr>
                <w:rFonts w:ascii="Times New Roman" w:eastAsia="CenturyGothic" w:hAnsi="Times New Roman" w:cs="Times New Roman"/>
                <w:sz w:val="18"/>
                <w:szCs w:val="18"/>
              </w:rPr>
              <w:t xml:space="preserve"> lub łamanych oraz ziaren całkowicie zaokrąglonych w kruszywie grubym  wg PN-EN 933-5</w:t>
            </w:r>
          </w:p>
        </w:tc>
        <w:tc>
          <w:tcPr>
            <w:tcW w:w="3260" w:type="dxa"/>
            <w:vAlign w:val="center"/>
          </w:tcPr>
          <w:p w14:paraId="1C2AFF0E"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C</w:t>
            </w:r>
            <w:r w:rsidR="009D0448" w:rsidRPr="009D0448">
              <w:rPr>
                <w:rFonts w:ascii="Times New Roman" w:eastAsia="CenturyGothic" w:hAnsi="Times New Roman" w:cs="Times New Roman"/>
                <w:sz w:val="18"/>
                <w:szCs w:val="18"/>
                <w:vertAlign w:val="subscript"/>
              </w:rPr>
              <w:t>90/3</w:t>
            </w:r>
          </w:p>
        </w:tc>
        <w:tc>
          <w:tcPr>
            <w:tcW w:w="1417" w:type="dxa"/>
            <w:vAlign w:val="center"/>
          </w:tcPr>
          <w:p w14:paraId="388787FD"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7</w:t>
            </w:r>
          </w:p>
        </w:tc>
      </w:tr>
      <w:tr w:rsidR="00C216D0" w:rsidRPr="009D0448" w14:paraId="2DEE9FAA" w14:textId="77777777" w:rsidTr="009D0448">
        <w:trPr>
          <w:trHeight w:val="225"/>
        </w:trPr>
        <w:tc>
          <w:tcPr>
            <w:tcW w:w="992" w:type="dxa"/>
            <w:vAlign w:val="center"/>
          </w:tcPr>
          <w:p w14:paraId="2FA34D4B"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4.6</w:t>
            </w:r>
          </w:p>
        </w:tc>
        <w:tc>
          <w:tcPr>
            <w:tcW w:w="3828" w:type="dxa"/>
          </w:tcPr>
          <w:p w14:paraId="26D90B84" w14:textId="77777777" w:rsidR="00C216D0" w:rsidRPr="009D0448" w:rsidRDefault="00C216D0" w:rsidP="009D0448">
            <w:pPr>
              <w:rPr>
                <w:rFonts w:ascii="Times New Roman" w:eastAsia="CenturyGothic" w:hAnsi="Times New Roman" w:cs="Times New Roman"/>
                <w:sz w:val="18"/>
                <w:szCs w:val="18"/>
              </w:rPr>
            </w:pPr>
            <w:r w:rsidRPr="009D0448">
              <w:rPr>
                <w:rFonts w:ascii="Times New Roman" w:eastAsia="CenturyGothic" w:hAnsi="Times New Roman" w:cs="Times New Roman"/>
                <w:sz w:val="18"/>
                <w:szCs w:val="18"/>
              </w:rPr>
              <w:t>Zawartość pyłów wg PN-EN 933-1</w:t>
            </w:r>
          </w:p>
        </w:tc>
        <w:tc>
          <w:tcPr>
            <w:tcW w:w="3260" w:type="dxa"/>
            <w:vAlign w:val="center"/>
          </w:tcPr>
          <w:p w14:paraId="6F9B958D" w14:textId="77777777" w:rsidR="00C216D0" w:rsidRPr="009D0448" w:rsidRDefault="00C216D0" w:rsidP="009D0448">
            <w:pPr>
              <w:jc w:val="center"/>
              <w:rPr>
                <w:rFonts w:ascii="Times New Roman" w:hAnsi="Times New Roman" w:cs="Times New Roman"/>
                <w:sz w:val="18"/>
                <w:szCs w:val="18"/>
              </w:rPr>
            </w:pPr>
            <w:proofErr w:type="spellStart"/>
            <w:r w:rsidRPr="009D0448">
              <w:rPr>
                <w:rFonts w:ascii="Times New Roman" w:eastAsia="CenturyGothic" w:hAnsi="Times New Roman" w:cs="Times New Roman"/>
                <w:sz w:val="18"/>
                <w:szCs w:val="18"/>
              </w:rPr>
              <w:t>f</w:t>
            </w:r>
            <w:r w:rsidRPr="009D0448">
              <w:rPr>
                <w:rFonts w:ascii="Times New Roman" w:eastAsia="CenturyGothic" w:hAnsi="Times New Roman" w:cs="Times New Roman"/>
                <w:sz w:val="18"/>
                <w:szCs w:val="18"/>
                <w:vertAlign w:val="subscript"/>
              </w:rPr>
              <w:t>Deklarowana</w:t>
            </w:r>
            <w:proofErr w:type="spellEnd"/>
          </w:p>
        </w:tc>
        <w:tc>
          <w:tcPr>
            <w:tcW w:w="1417" w:type="dxa"/>
            <w:vAlign w:val="center"/>
          </w:tcPr>
          <w:p w14:paraId="3EC530D1"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8</w:t>
            </w:r>
          </w:p>
        </w:tc>
      </w:tr>
      <w:tr w:rsidR="00C216D0" w:rsidRPr="009D0448" w14:paraId="2DD8D9E8" w14:textId="77777777" w:rsidTr="009D0448">
        <w:tc>
          <w:tcPr>
            <w:tcW w:w="992" w:type="dxa"/>
            <w:vAlign w:val="center"/>
          </w:tcPr>
          <w:p w14:paraId="366FF927"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lastRenderedPageBreak/>
              <w:t>5.2</w:t>
            </w:r>
          </w:p>
        </w:tc>
        <w:tc>
          <w:tcPr>
            <w:tcW w:w="3828" w:type="dxa"/>
          </w:tcPr>
          <w:p w14:paraId="00B61015" w14:textId="77777777" w:rsidR="00C216D0" w:rsidRPr="009D0448" w:rsidRDefault="00C216D0" w:rsidP="009D0448">
            <w:pPr>
              <w:rPr>
                <w:rFonts w:ascii="Times New Roman" w:eastAsia="CenturyGothic" w:hAnsi="Times New Roman" w:cs="Times New Roman"/>
                <w:sz w:val="18"/>
                <w:szCs w:val="18"/>
              </w:rPr>
            </w:pPr>
            <w:r w:rsidRPr="009D0448">
              <w:rPr>
                <w:rFonts w:ascii="Times New Roman" w:eastAsia="CenturyGothic" w:hAnsi="Times New Roman" w:cs="Times New Roman"/>
                <w:sz w:val="18"/>
                <w:szCs w:val="18"/>
              </w:rPr>
              <w:t>Odporność na rozdrabnianie wg PN-EN 1097-2, kategoria nie wyższa niż:</w:t>
            </w:r>
          </w:p>
          <w:p w14:paraId="6393B0F8" w14:textId="77777777" w:rsidR="00C216D0" w:rsidRPr="009D0448" w:rsidRDefault="00C216D0" w:rsidP="004E0CD7">
            <w:pPr>
              <w:pStyle w:val="Akapitzlist"/>
              <w:numPr>
                <w:ilvl w:val="0"/>
                <w:numId w:val="9"/>
              </w:numPr>
              <w:spacing w:after="60" w:line="276" w:lineRule="auto"/>
              <w:rPr>
                <w:sz w:val="18"/>
                <w:szCs w:val="18"/>
              </w:rPr>
            </w:pPr>
            <w:r w:rsidRPr="009D0448">
              <w:rPr>
                <w:rFonts w:eastAsia="CenturyGothic"/>
                <w:sz w:val="18"/>
                <w:szCs w:val="18"/>
              </w:rPr>
              <w:t xml:space="preserve">dla ruchu KR 1÷7 </w:t>
            </w:r>
          </w:p>
        </w:tc>
        <w:tc>
          <w:tcPr>
            <w:tcW w:w="3260" w:type="dxa"/>
            <w:vAlign w:val="center"/>
          </w:tcPr>
          <w:p w14:paraId="33F914E7" w14:textId="77777777" w:rsidR="00C216D0" w:rsidRPr="009D0448" w:rsidRDefault="00C216D0" w:rsidP="009D0448">
            <w:pPr>
              <w:jc w:val="center"/>
              <w:rPr>
                <w:rFonts w:ascii="Times New Roman" w:eastAsia="CenturyGothic" w:hAnsi="Times New Roman" w:cs="Times New Roman"/>
                <w:sz w:val="18"/>
                <w:szCs w:val="18"/>
              </w:rPr>
            </w:pPr>
          </w:p>
          <w:p w14:paraId="75A3BC0E" w14:textId="77777777" w:rsidR="00C216D0" w:rsidRPr="009D0448" w:rsidRDefault="00C216D0" w:rsidP="00A5181A">
            <w:pPr>
              <w:jc w:val="center"/>
              <w:rPr>
                <w:rFonts w:ascii="Times New Roman" w:eastAsia="CenturyGothic" w:hAnsi="Times New Roman" w:cs="Times New Roman"/>
                <w:sz w:val="18"/>
                <w:szCs w:val="18"/>
                <w:vertAlign w:val="subscript"/>
              </w:rPr>
            </w:pPr>
            <w:r w:rsidRPr="009D0448">
              <w:rPr>
                <w:rFonts w:ascii="Times New Roman" w:eastAsia="CenturyGothic" w:hAnsi="Times New Roman" w:cs="Times New Roman"/>
                <w:sz w:val="18"/>
                <w:szCs w:val="18"/>
              </w:rPr>
              <w:t>LA</w:t>
            </w:r>
            <w:r w:rsidR="00A5181A" w:rsidRPr="009D0448">
              <w:rPr>
                <w:rFonts w:ascii="Times New Roman" w:eastAsia="CenturyGothic" w:hAnsi="Times New Roman" w:cs="Times New Roman"/>
                <w:sz w:val="18"/>
                <w:szCs w:val="18"/>
                <w:vertAlign w:val="subscript"/>
              </w:rPr>
              <w:t>35</w:t>
            </w:r>
          </w:p>
        </w:tc>
        <w:tc>
          <w:tcPr>
            <w:tcW w:w="1417" w:type="dxa"/>
            <w:vAlign w:val="center"/>
          </w:tcPr>
          <w:p w14:paraId="257252A2"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9</w:t>
            </w:r>
          </w:p>
        </w:tc>
      </w:tr>
      <w:tr w:rsidR="00C216D0" w:rsidRPr="009D0448" w14:paraId="25A115B8" w14:textId="77777777" w:rsidTr="009D0448">
        <w:tc>
          <w:tcPr>
            <w:tcW w:w="992" w:type="dxa"/>
            <w:vAlign w:val="center"/>
          </w:tcPr>
          <w:p w14:paraId="732C76F0"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5.3</w:t>
            </w:r>
          </w:p>
        </w:tc>
        <w:tc>
          <w:tcPr>
            <w:tcW w:w="3828" w:type="dxa"/>
          </w:tcPr>
          <w:p w14:paraId="0BDBD757"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 xml:space="preserve">Odporność na ścieranie kruszywa grubego </w:t>
            </w:r>
            <w:r w:rsidRPr="009D0448">
              <w:rPr>
                <w:rFonts w:ascii="Times New Roman" w:eastAsia="CenturyGothic" w:hAnsi="Times New Roman" w:cs="Times New Roman"/>
                <w:sz w:val="18"/>
                <w:szCs w:val="18"/>
              </w:rPr>
              <w:br/>
              <w:t>wg PN-EN 1097-l</w:t>
            </w:r>
          </w:p>
        </w:tc>
        <w:tc>
          <w:tcPr>
            <w:tcW w:w="3260" w:type="dxa"/>
            <w:vAlign w:val="center"/>
          </w:tcPr>
          <w:p w14:paraId="0BE0EBB7"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M</w:t>
            </w:r>
            <w:r w:rsidRPr="009D0448">
              <w:rPr>
                <w:rFonts w:ascii="Times New Roman" w:eastAsia="CenturyGothic" w:hAnsi="Times New Roman" w:cs="Times New Roman"/>
                <w:sz w:val="18"/>
                <w:szCs w:val="18"/>
                <w:vertAlign w:val="subscript"/>
              </w:rPr>
              <w:t>DE</w:t>
            </w:r>
            <w:r w:rsidRPr="009D0448">
              <w:rPr>
                <w:rFonts w:ascii="Times New Roman" w:eastAsia="CenturyGothic" w:hAnsi="Times New Roman" w:cs="Times New Roman"/>
                <w:sz w:val="18"/>
                <w:szCs w:val="18"/>
              </w:rPr>
              <w:t xml:space="preserve"> Deklarowana</w:t>
            </w:r>
          </w:p>
        </w:tc>
        <w:tc>
          <w:tcPr>
            <w:tcW w:w="1417" w:type="dxa"/>
            <w:vAlign w:val="center"/>
          </w:tcPr>
          <w:p w14:paraId="4EBF8D6B"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11</w:t>
            </w:r>
          </w:p>
        </w:tc>
      </w:tr>
      <w:tr w:rsidR="00C216D0" w:rsidRPr="009D0448" w14:paraId="6F9B5BFB" w14:textId="77777777" w:rsidTr="009D0448">
        <w:tc>
          <w:tcPr>
            <w:tcW w:w="992" w:type="dxa"/>
            <w:vAlign w:val="center"/>
          </w:tcPr>
          <w:p w14:paraId="2FCAF123"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5.4</w:t>
            </w:r>
          </w:p>
        </w:tc>
        <w:tc>
          <w:tcPr>
            <w:tcW w:w="3828" w:type="dxa"/>
          </w:tcPr>
          <w:p w14:paraId="17919586"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Gęstość wg PN-EN 1097-6:2001, rozdział 7, 8 albo 9</w:t>
            </w:r>
          </w:p>
        </w:tc>
        <w:tc>
          <w:tcPr>
            <w:tcW w:w="3260" w:type="dxa"/>
            <w:vAlign w:val="center"/>
          </w:tcPr>
          <w:p w14:paraId="4721E5EF"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Deklarowana</w:t>
            </w:r>
          </w:p>
        </w:tc>
        <w:tc>
          <w:tcPr>
            <w:tcW w:w="1417" w:type="dxa"/>
            <w:vAlign w:val="center"/>
          </w:tcPr>
          <w:p w14:paraId="7A7EDAC3" w14:textId="77777777" w:rsidR="00C216D0" w:rsidRPr="009D0448" w:rsidRDefault="00C216D0" w:rsidP="009D0448">
            <w:pPr>
              <w:jc w:val="center"/>
              <w:rPr>
                <w:rFonts w:ascii="Times New Roman" w:hAnsi="Times New Roman" w:cs="Times New Roman"/>
                <w:sz w:val="18"/>
                <w:szCs w:val="18"/>
              </w:rPr>
            </w:pPr>
            <w:r w:rsidRPr="009D0448">
              <w:rPr>
                <w:rFonts w:ascii="Times New Roman" w:hAnsi="Times New Roman" w:cs="Times New Roman"/>
                <w:sz w:val="18"/>
                <w:szCs w:val="18"/>
              </w:rPr>
              <w:t>-</w:t>
            </w:r>
          </w:p>
        </w:tc>
      </w:tr>
      <w:tr w:rsidR="00C216D0" w:rsidRPr="009D0448" w14:paraId="2DD5CA67" w14:textId="77777777" w:rsidTr="009D0448">
        <w:tc>
          <w:tcPr>
            <w:tcW w:w="992" w:type="dxa"/>
            <w:vAlign w:val="center"/>
          </w:tcPr>
          <w:p w14:paraId="362490D0"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5.5</w:t>
            </w:r>
          </w:p>
        </w:tc>
        <w:tc>
          <w:tcPr>
            <w:tcW w:w="3828" w:type="dxa"/>
          </w:tcPr>
          <w:p w14:paraId="33D4534E"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Nasiąkliwość wg PN-EN 1097-6, rozdział 7, 8 albo 9 (w zależności od frakcji)</w:t>
            </w:r>
          </w:p>
        </w:tc>
        <w:tc>
          <w:tcPr>
            <w:tcW w:w="3260" w:type="dxa"/>
            <w:vAlign w:val="center"/>
          </w:tcPr>
          <w:p w14:paraId="738CA5B5" w14:textId="77777777" w:rsidR="00C216D0" w:rsidRPr="009D0448" w:rsidRDefault="00C216D0" w:rsidP="009D0448">
            <w:pPr>
              <w:jc w:val="center"/>
              <w:rPr>
                <w:rFonts w:ascii="Times New Roman" w:eastAsia="CenturyGothic" w:hAnsi="Times New Roman" w:cs="Times New Roman"/>
                <w:sz w:val="18"/>
                <w:szCs w:val="18"/>
              </w:rPr>
            </w:pPr>
            <w:proofErr w:type="spellStart"/>
            <w:r w:rsidRPr="009D0448">
              <w:rPr>
                <w:rFonts w:ascii="Times New Roman" w:eastAsia="CenturyGothic" w:hAnsi="Times New Roman" w:cs="Times New Roman"/>
                <w:sz w:val="18"/>
                <w:szCs w:val="18"/>
              </w:rPr>
              <w:t>W</w:t>
            </w:r>
            <w:r w:rsidRPr="009D0448">
              <w:rPr>
                <w:rFonts w:ascii="Times New Roman" w:eastAsia="CenturyGothic" w:hAnsi="Times New Roman" w:cs="Times New Roman"/>
                <w:sz w:val="18"/>
                <w:szCs w:val="18"/>
                <w:vertAlign w:val="subscript"/>
              </w:rPr>
              <w:t>cm</w:t>
            </w:r>
            <w:r w:rsidRPr="009D0448">
              <w:rPr>
                <w:rFonts w:ascii="Times New Roman" w:eastAsia="CenturyGothic" w:hAnsi="Times New Roman" w:cs="Times New Roman"/>
                <w:sz w:val="18"/>
                <w:szCs w:val="18"/>
              </w:rPr>
              <w:t>NR</w:t>
            </w:r>
            <w:proofErr w:type="spellEnd"/>
          </w:p>
          <w:p w14:paraId="75BE10CE"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WA</w:t>
            </w:r>
            <w:r w:rsidRPr="009D0448">
              <w:rPr>
                <w:rFonts w:ascii="Times New Roman" w:eastAsia="CenturyGothic" w:hAnsi="Times New Roman" w:cs="Times New Roman"/>
                <w:sz w:val="18"/>
                <w:szCs w:val="18"/>
                <w:vertAlign w:val="subscript"/>
              </w:rPr>
              <w:t>24</w:t>
            </w:r>
            <w:r w:rsidRPr="009D0448">
              <w:rPr>
                <w:rFonts w:ascii="Times New Roman" w:eastAsia="CenturyGothic" w:hAnsi="Times New Roman" w:cs="Times New Roman"/>
                <w:sz w:val="18"/>
                <w:szCs w:val="18"/>
              </w:rPr>
              <w:t>2 *</w:t>
            </w:r>
          </w:p>
        </w:tc>
        <w:tc>
          <w:tcPr>
            <w:tcW w:w="1417" w:type="dxa"/>
            <w:vAlign w:val="center"/>
          </w:tcPr>
          <w:p w14:paraId="17979903" w14:textId="77777777" w:rsidR="00C216D0" w:rsidRPr="009D0448" w:rsidRDefault="00C216D0" w:rsidP="009D0448">
            <w:pPr>
              <w:jc w:val="center"/>
              <w:rPr>
                <w:rFonts w:ascii="Times New Roman" w:hAnsi="Times New Roman" w:cs="Times New Roman"/>
                <w:sz w:val="18"/>
                <w:szCs w:val="18"/>
              </w:rPr>
            </w:pPr>
            <w:r w:rsidRPr="009D0448">
              <w:rPr>
                <w:rFonts w:ascii="Times New Roman" w:hAnsi="Times New Roman" w:cs="Times New Roman"/>
                <w:sz w:val="18"/>
                <w:szCs w:val="18"/>
              </w:rPr>
              <w:t>-</w:t>
            </w:r>
          </w:p>
        </w:tc>
      </w:tr>
      <w:tr w:rsidR="00C216D0" w:rsidRPr="009D0448" w14:paraId="7CE53F9B" w14:textId="77777777" w:rsidTr="009D0448">
        <w:tc>
          <w:tcPr>
            <w:tcW w:w="992" w:type="dxa"/>
            <w:vAlign w:val="center"/>
          </w:tcPr>
          <w:p w14:paraId="7DC2A1BD"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6.2</w:t>
            </w:r>
          </w:p>
        </w:tc>
        <w:tc>
          <w:tcPr>
            <w:tcW w:w="3828" w:type="dxa"/>
          </w:tcPr>
          <w:p w14:paraId="2EC3C513"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 xml:space="preserve">Siarczany rozpuszczalne w kwasie </w:t>
            </w:r>
            <w:r w:rsidRPr="009D0448">
              <w:rPr>
                <w:rFonts w:ascii="Times New Roman" w:eastAsia="CenturyGothic" w:hAnsi="Times New Roman" w:cs="Times New Roman"/>
                <w:sz w:val="18"/>
                <w:szCs w:val="18"/>
              </w:rPr>
              <w:br/>
              <w:t>wg PN-EN 1744-l</w:t>
            </w:r>
          </w:p>
        </w:tc>
        <w:tc>
          <w:tcPr>
            <w:tcW w:w="3260" w:type="dxa"/>
            <w:vAlign w:val="center"/>
          </w:tcPr>
          <w:p w14:paraId="276C35A8"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AS</w:t>
            </w:r>
            <w:r w:rsidRPr="009D0448">
              <w:rPr>
                <w:rFonts w:ascii="Times New Roman" w:eastAsia="CenturyGothic" w:hAnsi="Times New Roman" w:cs="Times New Roman"/>
                <w:sz w:val="18"/>
                <w:szCs w:val="18"/>
                <w:vertAlign w:val="subscript"/>
              </w:rPr>
              <w:t>NR</w:t>
            </w:r>
          </w:p>
        </w:tc>
        <w:tc>
          <w:tcPr>
            <w:tcW w:w="1417" w:type="dxa"/>
            <w:vAlign w:val="center"/>
          </w:tcPr>
          <w:p w14:paraId="7D533A01"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12</w:t>
            </w:r>
          </w:p>
        </w:tc>
      </w:tr>
      <w:tr w:rsidR="00C216D0" w:rsidRPr="009D0448" w14:paraId="39960051" w14:textId="77777777" w:rsidTr="009D0448">
        <w:tc>
          <w:tcPr>
            <w:tcW w:w="992" w:type="dxa"/>
            <w:vAlign w:val="center"/>
          </w:tcPr>
          <w:p w14:paraId="01C61845"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6.3</w:t>
            </w:r>
          </w:p>
        </w:tc>
        <w:tc>
          <w:tcPr>
            <w:tcW w:w="3828" w:type="dxa"/>
          </w:tcPr>
          <w:p w14:paraId="279DC564"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 xml:space="preserve">Całkowita zawartość siarki </w:t>
            </w:r>
            <w:r w:rsidRPr="009D0448">
              <w:rPr>
                <w:rFonts w:ascii="Times New Roman" w:eastAsia="CenturyGothic" w:hAnsi="Times New Roman" w:cs="Times New Roman"/>
                <w:sz w:val="18"/>
                <w:szCs w:val="18"/>
              </w:rPr>
              <w:br/>
              <w:t>wg PN-EN 1744-1</w:t>
            </w:r>
          </w:p>
        </w:tc>
        <w:tc>
          <w:tcPr>
            <w:tcW w:w="3260" w:type="dxa"/>
            <w:vAlign w:val="center"/>
          </w:tcPr>
          <w:p w14:paraId="6AAA5B41"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S</w:t>
            </w:r>
            <w:r w:rsidRPr="009D0448">
              <w:rPr>
                <w:rFonts w:ascii="Times New Roman" w:eastAsia="CenturyGothic" w:hAnsi="Times New Roman" w:cs="Times New Roman"/>
                <w:sz w:val="18"/>
                <w:szCs w:val="18"/>
                <w:vertAlign w:val="subscript"/>
              </w:rPr>
              <w:t>NR</w:t>
            </w:r>
          </w:p>
        </w:tc>
        <w:tc>
          <w:tcPr>
            <w:tcW w:w="1417" w:type="dxa"/>
            <w:vAlign w:val="center"/>
          </w:tcPr>
          <w:p w14:paraId="247BB9DC"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13</w:t>
            </w:r>
          </w:p>
        </w:tc>
      </w:tr>
      <w:tr w:rsidR="00C216D0" w:rsidRPr="009D0448" w14:paraId="2366F195" w14:textId="77777777" w:rsidTr="009D0448">
        <w:tc>
          <w:tcPr>
            <w:tcW w:w="992" w:type="dxa"/>
            <w:vAlign w:val="center"/>
          </w:tcPr>
          <w:p w14:paraId="4A9703A2"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6.4.2.1</w:t>
            </w:r>
          </w:p>
        </w:tc>
        <w:tc>
          <w:tcPr>
            <w:tcW w:w="3828" w:type="dxa"/>
          </w:tcPr>
          <w:p w14:paraId="1E734062"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 xml:space="preserve">Stałość objętości żużla stalowniczego </w:t>
            </w:r>
            <w:r w:rsidRPr="009D0448">
              <w:rPr>
                <w:rFonts w:ascii="Times New Roman" w:eastAsia="CenturyGothic" w:hAnsi="Times New Roman" w:cs="Times New Roman"/>
                <w:sz w:val="18"/>
                <w:szCs w:val="18"/>
              </w:rPr>
              <w:br/>
              <w:t>wg PN-EN 1744-1. rozdział 19.3</w:t>
            </w:r>
          </w:p>
        </w:tc>
        <w:tc>
          <w:tcPr>
            <w:tcW w:w="3260" w:type="dxa"/>
            <w:vAlign w:val="center"/>
          </w:tcPr>
          <w:p w14:paraId="4679C3F9"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V</w:t>
            </w:r>
            <w:r w:rsidRPr="009D0448">
              <w:rPr>
                <w:rFonts w:ascii="Times New Roman" w:eastAsia="CenturyGothic" w:hAnsi="Times New Roman" w:cs="Times New Roman"/>
                <w:sz w:val="18"/>
                <w:szCs w:val="18"/>
                <w:vertAlign w:val="subscript"/>
              </w:rPr>
              <w:t>5</w:t>
            </w:r>
          </w:p>
        </w:tc>
        <w:tc>
          <w:tcPr>
            <w:tcW w:w="1417" w:type="dxa"/>
            <w:vAlign w:val="center"/>
          </w:tcPr>
          <w:p w14:paraId="485FEF2A"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14</w:t>
            </w:r>
          </w:p>
        </w:tc>
      </w:tr>
      <w:tr w:rsidR="00C216D0" w:rsidRPr="009D0448" w14:paraId="211F434B" w14:textId="77777777" w:rsidTr="009D0448">
        <w:tc>
          <w:tcPr>
            <w:tcW w:w="992" w:type="dxa"/>
            <w:vAlign w:val="center"/>
          </w:tcPr>
          <w:p w14:paraId="3F4E9401"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6.4.2.2</w:t>
            </w:r>
          </w:p>
        </w:tc>
        <w:tc>
          <w:tcPr>
            <w:tcW w:w="3828" w:type="dxa"/>
          </w:tcPr>
          <w:p w14:paraId="4490D104"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 xml:space="preserve">Rozpad krzemianowy w żużlu wielkopiecowym kawałkowym </w:t>
            </w:r>
            <w:r w:rsidRPr="009D0448">
              <w:rPr>
                <w:rFonts w:ascii="Times New Roman" w:eastAsia="CenturyGothic" w:hAnsi="Times New Roman" w:cs="Times New Roman"/>
                <w:sz w:val="18"/>
                <w:szCs w:val="18"/>
              </w:rPr>
              <w:br/>
              <w:t>wg PN-EN 1744-1, p.19.l</w:t>
            </w:r>
          </w:p>
        </w:tc>
        <w:tc>
          <w:tcPr>
            <w:tcW w:w="3260" w:type="dxa"/>
            <w:vAlign w:val="center"/>
          </w:tcPr>
          <w:p w14:paraId="02AF5A74"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Brak rozpadu</w:t>
            </w:r>
          </w:p>
        </w:tc>
        <w:tc>
          <w:tcPr>
            <w:tcW w:w="1417" w:type="dxa"/>
            <w:vAlign w:val="center"/>
          </w:tcPr>
          <w:p w14:paraId="1C2DB902" w14:textId="77777777" w:rsidR="00C216D0" w:rsidRPr="009D0448" w:rsidRDefault="00C216D0" w:rsidP="009D0448">
            <w:pPr>
              <w:jc w:val="center"/>
              <w:rPr>
                <w:rFonts w:ascii="Times New Roman" w:hAnsi="Times New Roman" w:cs="Times New Roman"/>
                <w:sz w:val="18"/>
                <w:szCs w:val="18"/>
              </w:rPr>
            </w:pPr>
            <w:r w:rsidRPr="009D0448">
              <w:rPr>
                <w:rFonts w:ascii="Times New Roman" w:hAnsi="Times New Roman" w:cs="Times New Roman"/>
                <w:sz w:val="18"/>
                <w:szCs w:val="18"/>
              </w:rPr>
              <w:t>-</w:t>
            </w:r>
          </w:p>
        </w:tc>
      </w:tr>
      <w:tr w:rsidR="00C216D0" w:rsidRPr="009D0448" w14:paraId="6DA5CED6" w14:textId="77777777" w:rsidTr="009D0448">
        <w:tc>
          <w:tcPr>
            <w:tcW w:w="992" w:type="dxa"/>
            <w:vAlign w:val="center"/>
          </w:tcPr>
          <w:p w14:paraId="47655C41"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6.4.2.3</w:t>
            </w:r>
          </w:p>
        </w:tc>
        <w:tc>
          <w:tcPr>
            <w:tcW w:w="3828" w:type="dxa"/>
          </w:tcPr>
          <w:p w14:paraId="1690F272"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Rozpad żelazawy w żużlu wielkopiecowym kawałkowym wg PN-EN 1744-1, p.19.2</w:t>
            </w:r>
          </w:p>
        </w:tc>
        <w:tc>
          <w:tcPr>
            <w:tcW w:w="3260" w:type="dxa"/>
            <w:vAlign w:val="center"/>
          </w:tcPr>
          <w:p w14:paraId="51B1C82B"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Brak rozpadu</w:t>
            </w:r>
          </w:p>
        </w:tc>
        <w:tc>
          <w:tcPr>
            <w:tcW w:w="1417" w:type="dxa"/>
            <w:vAlign w:val="center"/>
          </w:tcPr>
          <w:p w14:paraId="2C5901C6" w14:textId="77777777" w:rsidR="00C216D0" w:rsidRPr="009D0448" w:rsidRDefault="00C216D0" w:rsidP="009D0448">
            <w:pPr>
              <w:jc w:val="center"/>
              <w:rPr>
                <w:rFonts w:ascii="Times New Roman" w:hAnsi="Times New Roman" w:cs="Times New Roman"/>
                <w:sz w:val="18"/>
                <w:szCs w:val="18"/>
              </w:rPr>
            </w:pPr>
            <w:r w:rsidRPr="009D0448">
              <w:rPr>
                <w:rFonts w:ascii="Times New Roman" w:hAnsi="Times New Roman" w:cs="Times New Roman"/>
                <w:sz w:val="18"/>
                <w:szCs w:val="18"/>
              </w:rPr>
              <w:t>-</w:t>
            </w:r>
          </w:p>
        </w:tc>
      </w:tr>
      <w:tr w:rsidR="00C216D0" w:rsidRPr="009D0448" w14:paraId="32FFEC61" w14:textId="77777777" w:rsidTr="009D0448">
        <w:tc>
          <w:tcPr>
            <w:tcW w:w="992" w:type="dxa"/>
            <w:vAlign w:val="center"/>
          </w:tcPr>
          <w:p w14:paraId="0CFCD3A4"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6.4.3</w:t>
            </w:r>
          </w:p>
        </w:tc>
        <w:tc>
          <w:tcPr>
            <w:tcW w:w="3828" w:type="dxa"/>
          </w:tcPr>
          <w:p w14:paraId="5A5003A2"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 xml:space="preserve">Składniki rozpuszczalne w wodzie </w:t>
            </w:r>
            <w:r w:rsidRPr="009D0448">
              <w:rPr>
                <w:rFonts w:ascii="Times New Roman" w:eastAsia="CenturyGothic" w:hAnsi="Times New Roman" w:cs="Times New Roman"/>
                <w:sz w:val="18"/>
                <w:szCs w:val="18"/>
              </w:rPr>
              <w:br/>
              <w:t>wg PN-EN 1744-3</w:t>
            </w:r>
          </w:p>
        </w:tc>
        <w:tc>
          <w:tcPr>
            <w:tcW w:w="4677" w:type="dxa"/>
            <w:gridSpan w:val="2"/>
          </w:tcPr>
          <w:p w14:paraId="4AA83B83"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Brak substancji szkodliwych w stosunku do środowiska wg odrębnych przepisów</w:t>
            </w:r>
          </w:p>
        </w:tc>
      </w:tr>
      <w:tr w:rsidR="00C216D0" w:rsidRPr="009D0448" w14:paraId="3BAAD419" w14:textId="77777777" w:rsidTr="009D0448">
        <w:tc>
          <w:tcPr>
            <w:tcW w:w="992" w:type="dxa"/>
            <w:vAlign w:val="center"/>
          </w:tcPr>
          <w:p w14:paraId="1F1C0C46"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6.4.4</w:t>
            </w:r>
          </w:p>
        </w:tc>
        <w:tc>
          <w:tcPr>
            <w:tcW w:w="3828" w:type="dxa"/>
            <w:vAlign w:val="center"/>
          </w:tcPr>
          <w:p w14:paraId="120F9467"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Zanieczyszczenia</w:t>
            </w:r>
          </w:p>
        </w:tc>
        <w:tc>
          <w:tcPr>
            <w:tcW w:w="4677" w:type="dxa"/>
            <w:gridSpan w:val="2"/>
          </w:tcPr>
          <w:p w14:paraId="7ABCE504"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Brak żadnych ciał obcych takich jak drewno, szkło i plastik, mogących pogorszyć wyrób końcowy</w:t>
            </w:r>
          </w:p>
        </w:tc>
      </w:tr>
      <w:tr w:rsidR="00C216D0" w:rsidRPr="009D0448" w14:paraId="1672B81F" w14:textId="77777777" w:rsidTr="009D0448">
        <w:tc>
          <w:tcPr>
            <w:tcW w:w="992" w:type="dxa"/>
            <w:vAlign w:val="center"/>
          </w:tcPr>
          <w:p w14:paraId="2397907C"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7.2</w:t>
            </w:r>
          </w:p>
        </w:tc>
        <w:tc>
          <w:tcPr>
            <w:tcW w:w="3828" w:type="dxa"/>
          </w:tcPr>
          <w:p w14:paraId="088EB0E1"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 xml:space="preserve">Zgorzel słoneczna bazaltu </w:t>
            </w:r>
            <w:r w:rsidRPr="009D0448">
              <w:rPr>
                <w:rFonts w:ascii="Times New Roman" w:eastAsia="CenturyGothic" w:hAnsi="Times New Roman" w:cs="Times New Roman"/>
                <w:sz w:val="18"/>
                <w:szCs w:val="18"/>
              </w:rPr>
              <w:br/>
              <w:t>wg PN-EN 1367-3,wg PN-EN 1097-2</w:t>
            </w:r>
          </w:p>
        </w:tc>
        <w:tc>
          <w:tcPr>
            <w:tcW w:w="3260" w:type="dxa"/>
            <w:vAlign w:val="center"/>
          </w:tcPr>
          <w:p w14:paraId="65245452"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SB</w:t>
            </w:r>
            <w:r w:rsidRPr="009D0448">
              <w:rPr>
                <w:rFonts w:ascii="Times New Roman" w:eastAsia="CenturyGothic" w:hAnsi="Times New Roman" w:cs="Times New Roman"/>
                <w:sz w:val="18"/>
                <w:szCs w:val="18"/>
                <w:vertAlign w:val="subscript"/>
              </w:rPr>
              <w:t>LA</w:t>
            </w:r>
          </w:p>
        </w:tc>
        <w:tc>
          <w:tcPr>
            <w:tcW w:w="1417" w:type="dxa"/>
            <w:vAlign w:val="center"/>
          </w:tcPr>
          <w:p w14:paraId="3DC3AA8D" w14:textId="77777777" w:rsidR="00C216D0" w:rsidRPr="009D0448" w:rsidRDefault="00C216D0" w:rsidP="009D0448">
            <w:pPr>
              <w:jc w:val="center"/>
              <w:rPr>
                <w:rFonts w:ascii="Times New Roman" w:hAnsi="Times New Roman" w:cs="Times New Roman"/>
                <w:sz w:val="18"/>
                <w:szCs w:val="18"/>
              </w:rPr>
            </w:pPr>
            <w:r w:rsidRPr="009D0448">
              <w:rPr>
                <w:rFonts w:ascii="Times New Roman" w:hAnsi="Times New Roman" w:cs="Times New Roman"/>
                <w:sz w:val="18"/>
                <w:szCs w:val="18"/>
              </w:rPr>
              <w:t>-</w:t>
            </w:r>
          </w:p>
        </w:tc>
      </w:tr>
      <w:tr w:rsidR="00C216D0" w:rsidRPr="009D0448" w14:paraId="549AF49D" w14:textId="77777777" w:rsidTr="009D0448">
        <w:tc>
          <w:tcPr>
            <w:tcW w:w="992" w:type="dxa"/>
            <w:vAlign w:val="center"/>
          </w:tcPr>
          <w:p w14:paraId="4A0E2905"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7.3.3</w:t>
            </w:r>
          </w:p>
        </w:tc>
        <w:tc>
          <w:tcPr>
            <w:tcW w:w="3828" w:type="dxa"/>
            <w:vAlign w:val="center"/>
          </w:tcPr>
          <w:p w14:paraId="1C4881A8"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Mrozoodporność na frakcji kruszywa 4/8 wg PN-EN 1367-1</w:t>
            </w:r>
          </w:p>
        </w:tc>
        <w:tc>
          <w:tcPr>
            <w:tcW w:w="3260" w:type="dxa"/>
            <w:vAlign w:val="center"/>
          </w:tcPr>
          <w:p w14:paraId="24A2BF88" w14:textId="77777777" w:rsidR="00C216D0" w:rsidRPr="009D0448" w:rsidRDefault="00C216D0" w:rsidP="009D0448">
            <w:pPr>
              <w:jc w:val="center"/>
              <w:rPr>
                <w:rFonts w:ascii="Times New Roman" w:hAnsi="Times New Roman" w:cs="Times New Roman"/>
                <w:sz w:val="18"/>
                <w:szCs w:val="18"/>
              </w:rPr>
            </w:pPr>
            <w:r w:rsidRPr="009D0448">
              <w:rPr>
                <w:rFonts w:ascii="Times New Roman" w:hAnsi="Times New Roman" w:cs="Times New Roman"/>
                <w:sz w:val="18"/>
                <w:szCs w:val="18"/>
              </w:rPr>
              <w:t>-skały magmowe i przeobrażone: F4,</w:t>
            </w:r>
          </w:p>
          <w:p w14:paraId="129A9269" w14:textId="77777777" w:rsidR="00C216D0" w:rsidRPr="009D0448" w:rsidRDefault="00C216D0" w:rsidP="009D0448">
            <w:pPr>
              <w:jc w:val="center"/>
              <w:rPr>
                <w:rFonts w:ascii="Times New Roman" w:hAnsi="Times New Roman" w:cs="Times New Roman"/>
                <w:sz w:val="18"/>
                <w:szCs w:val="18"/>
              </w:rPr>
            </w:pPr>
            <w:r w:rsidRPr="009D0448">
              <w:rPr>
                <w:rFonts w:ascii="Times New Roman" w:hAnsi="Times New Roman" w:cs="Times New Roman"/>
                <w:sz w:val="18"/>
                <w:szCs w:val="18"/>
              </w:rPr>
              <w:t xml:space="preserve">-skały osadowe: </w:t>
            </w:r>
            <w:r w:rsidRPr="009D0448">
              <w:rPr>
                <w:rFonts w:ascii="Times New Roman" w:eastAsia="CenturyGothic" w:hAnsi="Times New Roman" w:cs="Times New Roman"/>
                <w:sz w:val="18"/>
                <w:szCs w:val="18"/>
              </w:rPr>
              <w:t>F10</w:t>
            </w:r>
          </w:p>
        </w:tc>
        <w:tc>
          <w:tcPr>
            <w:tcW w:w="1417" w:type="dxa"/>
            <w:vAlign w:val="center"/>
          </w:tcPr>
          <w:p w14:paraId="4EEF7CFE"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Tablica 18</w:t>
            </w:r>
          </w:p>
        </w:tc>
      </w:tr>
      <w:tr w:rsidR="00C216D0" w:rsidRPr="009D0448" w14:paraId="7A47DFB9" w14:textId="77777777" w:rsidTr="009D0448">
        <w:tc>
          <w:tcPr>
            <w:tcW w:w="992" w:type="dxa"/>
            <w:vAlign w:val="center"/>
          </w:tcPr>
          <w:p w14:paraId="57A70ACB"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Załącznik C</w:t>
            </w:r>
          </w:p>
        </w:tc>
        <w:tc>
          <w:tcPr>
            <w:tcW w:w="3828" w:type="dxa"/>
            <w:vAlign w:val="center"/>
          </w:tcPr>
          <w:p w14:paraId="3E55ECD5"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Skład materiałowy</w:t>
            </w:r>
          </w:p>
        </w:tc>
        <w:tc>
          <w:tcPr>
            <w:tcW w:w="3260" w:type="dxa"/>
            <w:vAlign w:val="center"/>
          </w:tcPr>
          <w:p w14:paraId="016B6E1E"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deklarowany</w:t>
            </w:r>
          </w:p>
        </w:tc>
        <w:tc>
          <w:tcPr>
            <w:tcW w:w="1417" w:type="dxa"/>
            <w:vAlign w:val="center"/>
          </w:tcPr>
          <w:p w14:paraId="116C13FF" w14:textId="77777777" w:rsidR="00C216D0" w:rsidRPr="009D0448" w:rsidRDefault="00C216D0" w:rsidP="009D0448">
            <w:pPr>
              <w:jc w:val="center"/>
              <w:rPr>
                <w:rFonts w:ascii="Times New Roman" w:hAnsi="Times New Roman" w:cs="Times New Roman"/>
                <w:sz w:val="18"/>
                <w:szCs w:val="18"/>
              </w:rPr>
            </w:pPr>
          </w:p>
        </w:tc>
      </w:tr>
      <w:tr w:rsidR="00C216D0" w:rsidRPr="009D0448" w14:paraId="3068754A" w14:textId="77777777" w:rsidTr="009D0448">
        <w:tc>
          <w:tcPr>
            <w:tcW w:w="992" w:type="dxa"/>
            <w:vAlign w:val="center"/>
          </w:tcPr>
          <w:p w14:paraId="325EA97E" w14:textId="77777777" w:rsidR="00C216D0" w:rsidRPr="009D0448" w:rsidRDefault="00C216D0" w:rsidP="009D0448">
            <w:pPr>
              <w:rPr>
                <w:rFonts w:ascii="Times New Roman" w:hAnsi="Times New Roman" w:cs="Times New Roman"/>
                <w:sz w:val="18"/>
                <w:szCs w:val="18"/>
              </w:rPr>
            </w:pPr>
            <w:r w:rsidRPr="009D0448">
              <w:rPr>
                <w:rFonts w:ascii="Times New Roman" w:hAnsi="Times New Roman" w:cs="Times New Roman"/>
                <w:sz w:val="18"/>
                <w:szCs w:val="18"/>
              </w:rPr>
              <w:br w:type="page"/>
            </w:r>
            <w:r w:rsidRPr="009D0448">
              <w:rPr>
                <w:rFonts w:ascii="Times New Roman" w:eastAsia="CenturyGothic" w:hAnsi="Times New Roman" w:cs="Times New Roman"/>
                <w:sz w:val="18"/>
                <w:szCs w:val="18"/>
              </w:rPr>
              <w:t>Załącznik C, pod-rozdział C.3.4</w:t>
            </w:r>
          </w:p>
        </w:tc>
        <w:tc>
          <w:tcPr>
            <w:tcW w:w="3828" w:type="dxa"/>
            <w:vAlign w:val="center"/>
          </w:tcPr>
          <w:p w14:paraId="74990A95" w14:textId="77777777" w:rsidR="00C216D0" w:rsidRPr="009D0448" w:rsidRDefault="00C216D0" w:rsidP="009D0448">
            <w:pPr>
              <w:rPr>
                <w:rFonts w:ascii="Times New Roman" w:hAnsi="Times New Roman" w:cs="Times New Roman"/>
                <w:sz w:val="18"/>
                <w:szCs w:val="18"/>
              </w:rPr>
            </w:pPr>
            <w:r w:rsidRPr="009D0448">
              <w:rPr>
                <w:rFonts w:ascii="Times New Roman" w:eastAsia="CenturyGothic" w:hAnsi="Times New Roman" w:cs="Times New Roman"/>
                <w:sz w:val="18"/>
                <w:szCs w:val="18"/>
              </w:rPr>
              <w:t>Istotne cechy środowiskowe</w:t>
            </w:r>
          </w:p>
        </w:tc>
        <w:tc>
          <w:tcPr>
            <w:tcW w:w="4677" w:type="dxa"/>
            <w:gridSpan w:val="2"/>
          </w:tcPr>
          <w:p w14:paraId="2E37DEBB" w14:textId="77777777" w:rsidR="00C216D0" w:rsidRPr="009D0448" w:rsidRDefault="00C216D0" w:rsidP="009D0448">
            <w:pPr>
              <w:jc w:val="center"/>
              <w:rPr>
                <w:rFonts w:ascii="Times New Roman" w:hAnsi="Times New Roman" w:cs="Times New Roman"/>
                <w:sz w:val="18"/>
                <w:szCs w:val="18"/>
              </w:rPr>
            </w:pPr>
            <w:r w:rsidRPr="009D0448">
              <w:rPr>
                <w:rFonts w:ascii="Times New Roman" w:eastAsia="CenturyGothic" w:hAnsi="Times New Roman" w:cs="Times New Roman"/>
                <w:sz w:val="18"/>
                <w:szCs w:val="18"/>
              </w:rPr>
              <w:t>Większość substancji niebezpiecznych określonych w</w:t>
            </w:r>
            <w:r w:rsidRPr="009D0448">
              <w:rPr>
                <w:rFonts w:ascii="Times New Roman" w:eastAsia="CenturyGothic" w:hAnsi="Times New Roman" w:cs="Times New Roman"/>
                <w:sz w:val="18"/>
                <w:szCs w:val="18"/>
              </w:rPr>
              <w:br/>
              <w:t>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14:paraId="32686B0E" w14:textId="77777777" w:rsidR="00A5181A" w:rsidRPr="009D0448" w:rsidRDefault="00C216D0" w:rsidP="00C216D0">
      <w:pPr>
        <w:rPr>
          <w:rFonts w:ascii="Times New Roman" w:hAnsi="Times New Roman" w:cs="Times New Roman"/>
        </w:rPr>
      </w:pPr>
      <w:r w:rsidRPr="009D0448">
        <w:rPr>
          <w:rFonts w:ascii="Times New Roman" w:hAnsi="Times New Roman" w:cs="Times New Roman"/>
        </w:rPr>
        <w:t>* W przypadku niespełnienia wymagania dotyczącego nasiąkliwości, należy sprawdzić mrozoodporność.</w:t>
      </w:r>
    </w:p>
    <w:p w14:paraId="6ADFC363" w14:textId="77777777" w:rsidR="00C216D0" w:rsidRPr="009D0448" w:rsidRDefault="00C216D0" w:rsidP="00C216D0">
      <w:pPr>
        <w:pStyle w:val="Nagwek2"/>
        <w:rPr>
          <w:sz w:val="22"/>
          <w:szCs w:val="22"/>
        </w:rPr>
      </w:pPr>
      <w:r w:rsidRPr="009D0448">
        <w:rPr>
          <w:sz w:val="22"/>
          <w:szCs w:val="22"/>
        </w:rPr>
        <w:t>2.3. Wymagania dla mieszanki niezwiązanej</w:t>
      </w:r>
    </w:p>
    <w:p w14:paraId="25579BDC" w14:textId="77777777" w:rsidR="00C216D0" w:rsidRPr="009D0448" w:rsidRDefault="00C216D0" w:rsidP="00C216D0">
      <w:pPr>
        <w:rPr>
          <w:rFonts w:ascii="Times New Roman" w:eastAsia="CenturyGothic" w:hAnsi="Times New Roman" w:cs="Times New Roman"/>
        </w:rPr>
      </w:pPr>
      <w:r w:rsidRPr="009D0448">
        <w:rPr>
          <w:rFonts w:ascii="Times New Roman" w:eastAsia="CenturyGothic" w:hAnsi="Times New Roman" w:cs="Times New Roman"/>
        </w:rPr>
        <w:t>Wymagania wobec mieszanek kruszyw niezwiązanych oparte są na klasyfikacji zgodnej z normą PN-EN 13285.</w:t>
      </w:r>
    </w:p>
    <w:p w14:paraId="2D031A2B" w14:textId="77777777" w:rsidR="00C216D0" w:rsidRPr="009D0448" w:rsidRDefault="00C216D0" w:rsidP="00C216D0">
      <w:pPr>
        <w:rPr>
          <w:rFonts w:ascii="Times New Roman" w:eastAsia="CenturyGothic" w:hAnsi="Times New Roman" w:cs="Times New Roman"/>
        </w:rPr>
      </w:pPr>
      <w:r w:rsidRPr="009D0448">
        <w:rPr>
          <w:rFonts w:ascii="Times New Roman" w:eastAsia="CenturyGothic" w:hAnsi="Times New Roman" w:cs="Times New Roman"/>
        </w:rPr>
        <w:t xml:space="preserve">Określone wg PN EN 933-1 uziarnienia mieszanek kruszyw, przeznaczonych do warstw podbudowy zasadniczej muszą spełniać wymagania przedstawione na rysunku 1. Jako wymagane obowiązują </w:t>
      </w:r>
      <w:r w:rsidRPr="009D0448">
        <w:rPr>
          <w:rFonts w:ascii="Times New Roman" w:eastAsia="CenturyGothic" w:hAnsi="Times New Roman" w:cs="Times New Roman"/>
        </w:rPr>
        <w:lastRenderedPageBreak/>
        <w:t xml:space="preserve">tylko wymienione wartości liczbowe na tym rysunku. Obowiązują linie przerywane pokazane na rysunku. </w:t>
      </w:r>
    </w:p>
    <w:p w14:paraId="6B0FB5E4" w14:textId="77777777" w:rsidR="00C216D0" w:rsidRPr="009D0448" w:rsidRDefault="00C216D0" w:rsidP="00C216D0">
      <w:pPr>
        <w:rPr>
          <w:rFonts w:ascii="Times New Roman" w:eastAsia="CenturyGothic" w:hAnsi="Times New Roman" w:cs="Times New Roman"/>
        </w:rPr>
      </w:pPr>
      <w:r w:rsidRPr="009D0448">
        <w:rPr>
          <w:rFonts w:ascii="Times New Roman" w:eastAsia="CenturyGothic" w:hAnsi="Times New Roman" w:cs="Times New Roman"/>
        </w:rPr>
        <w:t xml:space="preserve">Na wniosek Wykonawcy Inżynier może dopuścić do stosowania mieszanki o innym uziarnieniu, spełniające wymagania WT-4 2010. </w:t>
      </w:r>
    </w:p>
    <w:p w14:paraId="54C1D69A" w14:textId="77777777" w:rsidR="00C216D0" w:rsidRPr="009D0448" w:rsidRDefault="00C216D0" w:rsidP="00755A7A">
      <w:pPr>
        <w:pStyle w:val="Zwykytekst"/>
        <w:jc w:val="both"/>
        <w:rPr>
          <w:rFonts w:ascii="Times New Roman" w:hAnsi="Times New Roman"/>
          <w:sz w:val="22"/>
          <w:szCs w:val="22"/>
        </w:rPr>
      </w:pPr>
    </w:p>
    <w:p w14:paraId="2B52A5A4" w14:textId="77777777" w:rsidR="0003150E" w:rsidRPr="009D0448" w:rsidRDefault="0003150E" w:rsidP="0003150E">
      <w:pPr>
        <w:pStyle w:val="Zwykytekst"/>
        <w:ind w:left="1080" w:hanging="1080"/>
        <w:jc w:val="both"/>
        <w:rPr>
          <w:rFonts w:ascii="Times New Roman" w:eastAsia="CenturyGothic" w:hAnsi="Times New Roman"/>
          <w:sz w:val="22"/>
          <w:szCs w:val="22"/>
        </w:rPr>
      </w:pPr>
      <w:r w:rsidRPr="009D0448">
        <w:rPr>
          <w:rFonts w:ascii="Times New Roman" w:hAnsi="Times New Roman"/>
          <w:sz w:val="22"/>
          <w:szCs w:val="22"/>
        </w:rPr>
        <w:t>Rysunek 1.</w:t>
      </w:r>
      <w:r w:rsidRPr="009D0448">
        <w:rPr>
          <w:rFonts w:ascii="Times New Roman" w:hAnsi="Times New Roman"/>
          <w:sz w:val="22"/>
          <w:szCs w:val="22"/>
        </w:rPr>
        <w:tab/>
      </w:r>
      <w:r w:rsidRPr="009D0448">
        <w:rPr>
          <w:rFonts w:ascii="Times New Roman" w:eastAsia="CenturyGothic" w:hAnsi="Times New Roman"/>
          <w:sz w:val="22"/>
          <w:szCs w:val="22"/>
        </w:rPr>
        <w:t>Mieszanka niezwiązana 0/31,5 do warstwy podbudowy zasadniczej</w:t>
      </w:r>
    </w:p>
    <w:p w14:paraId="1CA95A4C" w14:textId="77777777" w:rsidR="00C216D0" w:rsidRDefault="00291CB9" w:rsidP="00C216D0">
      <w:pPr>
        <w:pStyle w:val="Zwykytekst"/>
        <w:ind w:left="1080" w:hanging="1080"/>
        <w:jc w:val="both"/>
        <w:rPr>
          <w:rFonts w:ascii="Times New Roman" w:hAnsi="Times New Roman"/>
          <w:sz w:val="22"/>
          <w:szCs w:val="22"/>
        </w:rPr>
      </w:pPr>
      <w:r w:rsidRPr="009D0448">
        <w:rPr>
          <w:rFonts w:ascii="Times New Roman" w:hAnsi="Times New Roman"/>
          <w:noProof/>
        </w:rPr>
        <w:drawing>
          <wp:anchor distT="0" distB="0" distL="6401435" distR="6401435" simplePos="0" relativeHeight="251659264" behindDoc="0" locked="0" layoutInCell="0" allowOverlap="1" wp14:anchorId="31E40529" wp14:editId="13A6B13E">
            <wp:simplePos x="0" y="0"/>
            <wp:positionH relativeFrom="page">
              <wp:posOffset>1189355</wp:posOffset>
            </wp:positionH>
            <wp:positionV relativeFrom="page">
              <wp:posOffset>1975485</wp:posOffset>
            </wp:positionV>
            <wp:extent cx="4975860" cy="2316480"/>
            <wp:effectExtent l="0" t="0" r="0" b="762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b="6172"/>
                    <a:stretch>
                      <a:fillRect/>
                    </a:stretch>
                  </pic:blipFill>
                  <pic:spPr bwMode="auto">
                    <a:xfrm>
                      <a:off x="0" y="0"/>
                      <a:ext cx="4975860" cy="2316480"/>
                    </a:xfrm>
                    <a:prstGeom prst="rect">
                      <a:avLst/>
                    </a:prstGeom>
                    <a:noFill/>
                    <a:ln>
                      <a:noFill/>
                    </a:ln>
                  </pic:spPr>
                </pic:pic>
              </a:graphicData>
            </a:graphic>
          </wp:anchor>
        </w:drawing>
      </w:r>
    </w:p>
    <w:p w14:paraId="27F9E7A8" w14:textId="77777777" w:rsidR="00291CB9" w:rsidRDefault="00291CB9" w:rsidP="00C216D0">
      <w:pPr>
        <w:pStyle w:val="Zwykytekst"/>
        <w:ind w:left="1080" w:hanging="1080"/>
        <w:jc w:val="both"/>
        <w:rPr>
          <w:rFonts w:ascii="Times New Roman" w:hAnsi="Times New Roman"/>
          <w:sz w:val="22"/>
          <w:szCs w:val="22"/>
        </w:rPr>
      </w:pPr>
    </w:p>
    <w:p w14:paraId="3938EDE6" w14:textId="77777777" w:rsidR="00291CB9" w:rsidRPr="009D0448" w:rsidRDefault="00291CB9" w:rsidP="00C216D0">
      <w:pPr>
        <w:pStyle w:val="Zwykytekst"/>
        <w:ind w:left="1080" w:hanging="1080"/>
        <w:jc w:val="both"/>
        <w:rPr>
          <w:rFonts w:ascii="Times New Roman" w:hAnsi="Times New Roman"/>
          <w:sz w:val="22"/>
          <w:szCs w:val="22"/>
        </w:rPr>
      </w:pPr>
    </w:p>
    <w:p w14:paraId="580B7089" w14:textId="77777777" w:rsidR="00C216D0" w:rsidRPr="009D0448" w:rsidRDefault="00C216D0" w:rsidP="00C216D0">
      <w:pPr>
        <w:pStyle w:val="Zwykytekst"/>
        <w:ind w:left="1080" w:hanging="1080"/>
        <w:jc w:val="both"/>
        <w:rPr>
          <w:rFonts w:ascii="Times New Roman" w:hAnsi="Times New Roman"/>
          <w:sz w:val="22"/>
          <w:szCs w:val="22"/>
        </w:rPr>
      </w:pPr>
    </w:p>
    <w:p w14:paraId="49E92BC2" w14:textId="77777777" w:rsidR="00C216D0" w:rsidRPr="009D0448" w:rsidRDefault="00C216D0" w:rsidP="00C216D0">
      <w:pPr>
        <w:rPr>
          <w:rFonts w:ascii="Times New Roman" w:eastAsia="CenturyGothic" w:hAnsi="Times New Roman" w:cs="Times New Roman"/>
        </w:rPr>
      </w:pPr>
      <w:r w:rsidRPr="009D0448">
        <w:rPr>
          <w:rFonts w:ascii="Times New Roman" w:eastAsia="CenturyGothic" w:hAnsi="Times New Roman" w:cs="Times New Roman"/>
        </w:rPr>
        <w:t>Oprócz wymagań podanych na rysunku 1, wymaga się, aby 90% uziarnień mi</w:t>
      </w:r>
      <w:r w:rsidR="00A5181A" w:rsidRPr="009D0448">
        <w:rPr>
          <w:rFonts w:ascii="Times New Roman" w:eastAsia="CenturyGothic" w:hAnsi="Times New Roman" w:cs="Times New Roman"/>
        </w:rPr>
        <w:t xml:space="preserve">eszanek zbadanych w ramach ZKP </w:t>
      </w:r>
      <w:r w:rsidRPr="009D0448">
        <w:rPr>
          <w:rFonts w:ascii="Times New Roman" w:eastAsia="CenturyGothic" w:hAnsi="Times New Roman" w:cs="Times New Roman"/>
        </w:rPr>
        <w:t>w okresie 6 miesięcy spełniało wymagania kategorii podanych w tablicach 2 i 3, aby zapewnić jednorodność i ciągłość uziarnienia mieszanek.</w:t>
      </w:r>
    </w:p>
    <w:p w14:paraId="11409236" w14:textId="77777777" w:rsidR="00C216D0" w:rsidRPr="009D0448" w:rsidRDefault="00C216D0" w:rsidP="00C216D0">
      <w:pPr>
        <w:pStyle w:val="Tabela"/>
        <w:rPr>
          <w:sz w:val="22"/>
          <w:szCs w:val="22"/>
        </w:rPr>
      </w:pPr>
      <w:r w:rsidRPr="009D0448">
        <w:rPr>
          <w:sz w:val="22"/>
          <w:szCs w:val="22"/>
        </w:rPr>
        <w:t>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w:t>
      </w:r>
    </w:p>
    <w:p w14:paraId="7535E832" w14:textId="77777777" w:rsidR="00A5181A" w:rsidRPr="00C216D0" w:rsidRDefault="00A5181A" w:rsidP="00C216D0">
      <w:pPr>
        <w:pStyle w:val="Tabela"/>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793"/>
        <w:gridCol w:w="786"/>
        <w:gridCol w:w="786"/>
        <w:gridCol w:w="786"/>
        <w:gridCol w:w="794"/>
        <w:gridCol w:w="786"/>
        <w:gridCol w:w="813"/>
        <w:gridCol w:w="786"/>
        <w:gridCol w:w="813"/>
        <w:gridCol w:w="813"/>
      </w:tblGrid>
      <w:tr w:rsidR="00C216D0" w:rsidRPr="0003150E" w14:paraId="7180E046" w14:textId="77777777" w:rsidTr="009D0448">
        <w:tc>
          <w:tcPr>
            <w:tcW w:w="888" w:type="dxa"/>
            <w:vMerge w:val="restart"/>
            <w:vAlign w:val="center"/>
          </w:tcPr>
          <w:p w14:paraId="3019CA6A"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Mieszanka niezwiązana</w:t>
            </w:r>
          </w:p>
        </w:tc>
        <w:tc>
          <w:tcPr>
            <w:tcW w:w="8890" w:type="dxa"/>
            <w:gridSpan w:val="10"/>
            <w:vAlign w:val="center"/>
          </w:tcPr>
          <w:p w14:paraId="68770EE9" w14:textId="77777777" w:rsidR="00C216D0" w:rsidRPr="0003150E" w:rsidRDefault="00C216D0" w:rsidP="009D0448">
            <w:pPr>
              <w:jc w:val="center"/>
              <w:rPr>
                <w:rFonts w:ascii="Times New Roman" w:eastAsia="CenturyGothic" w:hAnsi="Times New Roman" w:cs="Times New Roman"/>
                <w:sz w:val="18"/>
                <w:szCs w:val="18"/>
              </w:rPr>
            </w:pPr>
            <w:r w:rsidRPr="0003150E">
              <w:rPr>
                <w:rFonts w:ascii="Times New Roman" w:eastAsia="CenturyGothic" w:hAnsi="Times New Roman" w:cs="Times New Roman"/>
                <w:sz w:val="18"/>
                <w:szCs w:val="18"/>
              </w:rPr>
              <w:t>Porównanie z deklarowaną przez producenta wartością (S)</w:t>
            </w:r>
          </w:p>
          <w:p w14:paraId="3A83E8A5"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Tolerancje przesiewu przez sito (mm), % (m/m)</w:t>
            </w:r>
          </w:p>
        </w:tc>
      </w:tr>
      <w:tr w:rsidR="00C216D0" w:rsidRPr="0003150E" w14:paraId="102AB38B" w14:textId="77777777" w:rsidTr="009D0448">
        <w:tc>
          <w:tcPr>
            <w:tcW w:w="888" w:type="dxa"/>
            <w:vMerge/>
            <w:vAlign w:val="center"/>
          </w:tcPr>
          <w:p w14:paraId="7828D191" w14:textId="77777777" w:rsidR="00C216D0" w:rsidRPr="0003150E" w:rsidRDefault="00C216D0" w:rsidP="009D0448">
            <w:pPr>
              <w:jc w:val="center"/>
              <w:rPr>
                <w:rFonts w:ascii="Times New Roman" w:hAnsi="Times New Roman" w:cs="Times New Roman"/>
                <w:sz w:val="18"/>
                <w:szCs w:val="18"/>
              </w:rPr>
            </w:pPr>
          </w:p>
        </w:tc>
        <w:tc>
          <w:tcPr>
            <w:tcW w:w="889" w:type="dxa"/>
            <w:vAlign w:val="center"/>
          </w:tcPr>
          <w:p w14:paraId="50FC967E"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0.5</w:t>
            </w:r>
          </w:p>
        </w:tc>
        <w:tc>
          <w:tcPr>
            <w:tcW w:w="889" w:type="dxa"/>
            <w:vAlign w:val="center"/>
          </w:tcPr>
          <w:p w14:paraId="0526527E"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1</w:t>
            </w:r>
          </w:p>
        </w:tc>
        <w:tc>
          <w:tcPr>
            <w:tcW w:w="889" w:type="dxa"/>
            <w:vAlign w:val="center"/>
          </w:tcPr>
          <w:p w14:paraId="2A3762C6"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2</w:t>
            </w:r>
          </w:p>
        </w:tc>
        <w:tc>
          <w:tcPr>
            <w:tcW w:w="889" w:type="dxa"/>
            <w:vAlign w:val="center"/>
          </w:tcPr>
          <w:p w14:paraId="29D505D8"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4</w:t>
            </w:r>
          </w:p>
        </w:tc>
        <w:tc>
          <w:tcPr>
            <w:tcW w:w="889" w:type="dxa"/>
            <w:vAlign w:val="center"/>
          </w:tcPr>
          <w:p w14:paraId="6C4E06FC"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5.6</w:t>
            </w:r>
          </w:p>
        </w:tc>
        <w:tc>
          <w:tcPr>
            <w:tcW w:w="889" w:type="dxa"/>
            <w:vAlign w:val="center"/>
          </w:tcPr>
          <w:p w14:paraId="086ED162"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8</w:t>
            </w:r>
          </w:p>
        </w:tc>
        <w:tc>
          <w:tcPr>
            <w:tcW w:w="889" w:type="dxa"/>
            <w:vAlign w:val="center"/>
          </w:tcPr>
          <w:p w14:paraId="1E635C5E"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11.2</w:t>
            </w:r>
          </w:p>
        </w:tc>
        <w:tc>
          <w:tcPr>
            <w:tcW w:w="889" w:type="dxa"/>
            <w:vAlign w:val="center"/>
          </w:tcPr>
          <w:p w14:paraId="64DB4BBA"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16</w:t>
            </w:r>
          </w:p>
        </w:tc>
        <w:tc>
          <w:tcPr>
            <w:tcW w:w="889" w:type="dxa"/>
            <w:vAlign w:val="center"/>
          </w:tcPr>
          <w:p w14:paraId="4BF506A5"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22.4</w:t>
            </w:r>
          </w:p>
        </w:tc>
        <w:tc>
          <w:tcPr>
            <w:tcW w:w="889" w:type="dxa"/>
            <w:vAlign w:val="center"/>
          </w:tcPr>
          <w:p w14:paraId="120CCD3F"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31.5</w:t>
            </w:r>
          </w:p>
        </w:tc>
      </w:tr>
      <w:tr w:rsidR="00C216D0" w:rsidRPr="0003150E" w14:paraId="281C0D21" w14:textId="77777777" w:rsidTr="009D0448">
        <w:tc>
          <w:tcPr>
            <w:tcW w:w="888" w:type="dxa"/>
            <w:vAlign w:val="center"/>
          </w:tcPr>
          <w:p w14:paraId="5136A42D"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0/31.5</w:t>
            </w:r>
          </w:p>
        </w:tc>
        <w:tc>
          <w:tcPr>
            <w:tcW w:w="889" w:type="dxa"/>
            <w:vAlign w:val="center"/>
          </w:tcPr>
          <w:p w14:paraId="38453388"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±5</w:t>
            </w:r>
          </w:p>
        </w:tc>
        <w:tc>
          <w:tcPr>
            <w:tcW w:w="889" w:type="dxa"/>
            <w:vAlign w:val="center"/>
          </w:tcPr>
          <w:p w14:paraId="51D6B26F"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±5</w:t>
            </w:r>
          </w:p>
        </w:tc>
        <w:tc>
          <w:tcPr>
            <w:tcW w:w="889" w:type="dxa"/>
            <w:vAlign w:val="center"/>
          </w:tcPr>
          <w:p w14:paraId="348837D9"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±7</w:t>
            </w:r>
          </w:p>
        </w:tc>
        <w:tc>
          <w:tcPr>
            <w:tcW w:w="889" w:type="dxa"/>
            <w:vAlign w:val="center"/>
          </w:tcPr>
          <w:p w14:paraId="68D34C68"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±8</w:t>
            </w:r>
          </w:p>
        </w:tc>
        <w:tc>
          <w:tcPr>
            <w:tcW w:w="889" w:type="dxa"/>
            <w:vAlign w:val="center"/>
          </w:tcPr>
          <w:p w14:paraId="0D27240D"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w:t>
            </w:r>
          </w:p>
        </w:tc>
        <w:tc>
          <w:tcPr>
            <w:tcW w:w="889" w:type="dxa"/>
            <w:vAlign w:val="center"/>
          </w:tcPr>
          <w:p w14:paraId="319EBA46"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±8</w:t>
            </w:r>
          </w:p>
        </w:tc>
        <w:tc>
          <w:tcPr>
            <w:tcW w:w="889" w:type="dxa"/>
            <w:vAlign w:val="center"/>
          </w:tcPr>
          <w:p w14:paraId="315CE812"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w:t>
            </w:r>
          </w:p>
        </w:tc>
        <w:tc>
          <w:tcPr>
            <w:tcW w:w="889" w:type="dxa"/>
            <w:vAlign w:val="center"/>
          </w:tcPr>
          <w:p w14:paraId="543FCFCE"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±8</w:t>
            </w:r>
          </w:p>
        </w:tc>
        <w:tc>
          <w:tcPr>
            <w:tcW w:w="889" w:type="dxa"/>
            <w:vAlign w:val="center"/>
          </w:tcPr>
          <w:p w14:paraId="2F1406CD"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w:t>
            </w:r>
          </w:p>
        </w:tc>
        <w:tc>
          <w:tcPr>
            <w:tcW w:w="889" w:type="dxa"/>
            <w:vAlign w:val="center"/>
          </w:tcPr>
          <w:p w14:paraId="2E55AEB4"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w:t>
            </w:r>
          </w:p>
        </w:tc>
      </w:tr>
    </w:tbl>
    <w:p w14:paraId="57306761" w14:textId="77777777" w:rsidR="00C216D0" w:rsidRPr="0003150E" w:rsidRDefault="00C216D0" w:rsidP="00C216D0">
      <w:pPr>
        <w:rPr>
          <w:rFonts w:ascii="Times New Roman" w:hAnsi="Times New Roman" w:cs="Times New Roman"/>
        </w:rPr>
      </w:pPr>
    </w:p>
    <w:p w14:paraId="76FADD82" w14:textId="77777777" w:rsidR="00755A7A" w:rsidRPr="0003150E" w:rsidRDefault="00C216D0" w:rsidP="00C216D0">
      <w:pPr>
        <w:rPr>
          <w:rFonts w:ascii="Times New Roman" w:hAnsi="Times New Roman" w:cs="Times New Roman"/>
        </w:rPr>
      </w:pPr>
      <w:r w:rsidRPr="0003150E">
        <w:rPr>
          <w:rFonts w:ascii="Times New Roman" w:eastAsia="CenturyGothic" w:hAnsi="Times New Roman" w:cs="Times New Roman"/>
        </w:rPr>
        <w:t>Krzywa uziarnienia (S) deklarowana przez producenta mieszanek powinna nie tylko mieścić się w odpowiednich krzywych uziarnienia (rysunek 1) ograniczonych przerywanymi liniami (SDV) z uwzględnieniem dopuszczalnych tolerancji podanych w tablicy 2, ale powinna spełniać także wymagania ciągłości uziarnienia zawarte w tablicy 3.</w:t>
      </w:r>
    </w:p>
    <w:p w14:paraId="1110CC4D" w14:textId="77777777" w:rsidR="00C216D0" w:rsidRPr="0003150E" w:rsidRDefault="00C216D0" w:rsidP="00C216D0">
      <w:pPr>
        <w:pStyle w:val="Tabela"/>
        <w:rPr>
          <w:sz w:val="22"/>
          <w:szCs w:val="22"/>
        </w:rPr>
      </w:pPr>
      <w:r w:rsidRPr="0003150E">
        <w:rPr>
          <w:sz w:val="22"/>
          <w:szCs w:val="22"/>
        </w:rPr>
        <w:t>Tablica 3. Wymagania wobec ciągłości uziarnienia na sitach kontrolnych - różnice w przesiewach podczas badań kontrolnych produkowanych mieszanek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490"/>
        <w:gridCol w:w="518"/>
        <w:gridCol w:w="490"/>
        <w:gridCol w:w="518"/>
        <w:gridCol w:w="489"/>
        <w:gridCol w:w="517"/>
        <w:gridCol w:w="489"/>
        <w:gridCol w:w="517"/>
        <w:gridCol w:w="489"/>
        <w:gridCol w:w="517"/>
        <w:gridCol w:w="489"/>
        <w:gridCol w:w="517"/>
        <w:gridCol w:w="489"/>
        <w:gridCol w:w="517"/>
        <w:gridCol w:w="489"/>
        <w:gridCol w:w="517"/>
      </w:tblGrid>
      <w:tr w:rsidR="00C216D0" w:rsidRPr="0003150E" w14:paraId="1AC54440" w14:textId="77777777" w:rsidTr="009D0448">
        <w:tc>
          <w:tcPr>
            <w:tcW w:w="1033" w:type="dxa"/>
            <w:vMerge w:val="restart"/>
            <w:vAlign w:val="center"/>
          </w:tcPr>
          <w:p w14:paraId="4C7A540E" w14:textId="77777777" w:rsidR="00C216D0" w:rsidRPr="0003150E" w:rsidRDefault="00C216D0" w:rsidP="009D0448">
            <w:pPr>
              <w:ind w:firstLine="34"/>
              <w:jc w:val="center"/>
              <w:rPr>
                <w:rFonts w:ascii="Times New Roman" w:hAnsi="Times New Roman" w:cs="Times New Roman"/>
                <w:sz w:val="18"/>
                <w:szCs w:val="18"/>
              </w:rPr>
            </w:pPr>
            <w:proofErr w:type="spellStart"/>
            <w:r w:rsidRPr="0003150E">
              <w:rPr>
                <w:rFonts w:ascii="Times New Roman" w:hAnsi="Times New Roman" w:cs="Times New Roman"/>
                <w:sz w:val="18"/>
                <w:szCs w:val="18"/>
              </w:rPr>
              <w:t>Mieszan</w:t>
            </w:r>
            <w:proofErr w:type="spellEnd"/>
            <w:r w:rsidRPr="0003150E">
              <w:rPr>
                <w:rFonts w:ascii="Times New Roman" w:hAnsi="Times New Roman" w:cs="Times New Roman"/>
                <w:sz w:val="18"/>
                <w:szCs w:val="18"/>
              </w:rPr>
              <w:t>-ka</w:t>
            </w:r>
          </w:p>
        </w:tc>
        <w:tc>
          <w:tcPr>
            <w:tcW w:w="8712" w:type="dxa"/>
            <w:gridSpan w:val="16"/>
            <w:vAlign w:val="center"/>
          </w:tcPr>
          <w:p w14:paraId="0BF76BC4" w14:textId="77777777" w:rsidR="00C216D0" w:rsidRPr="0003150E" w:rsidRDefault="00C216D0" w:rsidP="009D0448">
            <w:pPr>
              <w:jc w:val="center"/>
              <w:rPr>
                <w:rFonts w:ascii="Times New Roman" w:eastAsia="CenturyGothic" w:hAnsi="Times New Roman" w:cs="Times New Roman"/>
                <w:sz w:val="18"/>
                <w:szCs w:val="18"/>
              </w:rPr>
            </w:pPr>
            <w:r w:rsidRPr="0003150E">
              <w:rPr>
                <w:rFonts w:ascii="Times New Roman" w:eastAsia="CenturyGothic" w:hAnsi="Times New Roman" w:cs="Times New Roman"/>
                <w:sz w:val="18"/>
                <w:szCs w:val="18"/>
              </w:rPr>
              <w:t>Minimalna i maksymalna zawartość frakcji w mieszankach;</w:t>
            </w:r>
          </w:p>
          <w:p w14:paraId="2DEDE70A" w14:textId="77777777" w:rsidR="00C216D0" w:rsidRPr="0003150E" w:rsidRDefault="00C216D0" w:rsidP="009D0448">
            <w:pPr>
              <w:pStyle w:val="Tabela"/>
              <w:rPr>
                <w:sz w:val="18"/>
                <w:szCs w:val="18"/>
              </w:rPr>
            </w:pPr>
            <w:r w:rsidRPr="0003150E">
              <w:rPr>
                <w:sz w:val="18"/>
                <w:szCs w:val="18"/>
              </w:rPr>
              <w:t>[różnice przesiewów w % (m/m) przez sito (mm)]</w:t>
            </w:r>
          </w:p>
        </w:tc>
      </w:tr>
      <w:tr w:rsidR="00C216D0" w:rsidRPr="0003150E" w14:paraId="4F61D0DA" w14:textId="77777777" w:rsidTr="009D0448">
        <w:tc>
          <w:tcPr>
            <w:tcW w:w="1033" w:type="dxa"/>
            <w:vMerge/>
            <w:vAlign w:val="center"/>
          </w:tcPr>
          <w:p w14:paraId="1CD80805" w14:textId="77777777" w:rsidR="00C216D0" w:rsidRPr="0003150E" w:rsidRDefault="00C216D0" w:rsidP="009D0448">
            <w:pPr>
              <w:pStyle w:val="Tabela"/>
              <w:rPr>
                <w:sz w:val="18"/>
                <w:szCs w:val="18"/>
              </w:rPr>
            </w:pPr>
          </w:p>
        </w:tc>
        <w:tc>
          <w:tcPr>
            <w:tcW w:w="1089" w:type="dxa"/>
            <w:gridSpan w:val="2"/>
            <w:vAlign w:val="center"/>
          </w:tcPr>
          <w:p w14:paraId="26B86735" w14:textId="77777777" w:rsidR="00C216D0" w:rsidRPr="0003150E" w:rsidRDefault="00C216D0" w:rsidP="009D0448">
            <w:pPr>
              <w:pStyle w:val="Tabela"/>
              <w:rPr>
                <w:sz w:val="18"/>
                <w:szCs w:val="18"/>
              </w:rPr>
            </w:pPr>
            <w:r w:rsidRPr="0003150E">
              <w:rPr>
                <w:sz w:val="18"/>
                <w:szCs w:val="18"/>
              </w:rPr>
              <w:t>1/2</w:t>
            </w:r>
          </w:p>
        </w:tc>
        <w:tc>
          <w:tcPr>
            <w:tcW w:w="1089" w:type="dxa"/>
            <w:gridSpan w:val="2"/>
            <w:vAlign w:val="center"/>
          </w:tcPr>
          <w:p w14:paraId="0B5C295C" w14:textId="77777777" w:rsidR="00C216D0" w:rsidRPr="0003150E" w:rsidRDefault="00C216D0" w:rsidP="009D0448">
            <w:pPr>
              <w:pStyle w:val="Tabela"/>
              <w:rPr>
                <w:sz w:val="18"/>
                <w:szCs w:val="18"/>
              </w:rPr>
            </w:pPr>
            <w:r w:rsidRPr="0003150E">
              <w:rPr>
                <w:sz w:val="18"/>
                <w:szCs w:val="18"/>
              </w:rPr>
              <w:t>2/4</w:t>
            </w:r>
          </w:p>
        </w:tc>
        <w:tc>
          <w:tcPr>
            <w:tcW w:w="1089" w:type="dxa"/>
            <w:gridSpan w:val="2"/>
            <w:vAlign w:val="center"/>
          </w:tcPr>
          <w:p w14:paraId="69AB5E60" w14:textId="77777777" w:rsidR="00C216D0" w:rsidRPr="0003150E" w:rsidRDefault="00C216D0" w:rsidP="009D0448">
            <w:pPr>
              <w:pStyle w:val="Tabela"/>
              <w:rPr>
                <w:sz w:val="18"/>
                <w:szCs w:val="18"/>
              </w:rPr>
            </w:pPr>
            <w:r w:rsidRPr="0003150E">
              <w:rPr>
                <w:sz w:val="18"/>
                <w:szCs w:val="18"/>
              </w:rPr>
              <w:t>2/5.6</w:t>
            </w:r>
          </w:p>
        </w:tc>
        <w:tc>
          <w:tcPr>
            <w:tcW w:w="1089" w:type="dxa"/>
            <w:gridSpan w:val="2"/>
            <w:vAlign w:val="center"/>
          </w:tcPr>
          <w:p w14:paraId="6E506C4D" w14:textId="77777777" w:rsidR="00C216D0" w:rsidRPr="0003150E" w:rsidRDefault="00C216D0" w:rsidP="009D0448">
            <w:pPr>
              <w:pStyle w:val="Tabela"/>
              <w:rPr>
                <w:sz w:val="18"/>
                <w:szCs w:val="18"/>
              </w:rPr>
            </w:pPr>
            <w:r w:rsidRPr="0003150E">
              <w:rPr>
                <w:sz w:val="18"/>
                <w:szCs w:val="18"/>
              </w:rPr>
              <w:t>4/8</w:t>
            </w:r>
          </w:p>
        </w:tc>
        <w:tc>
          <w:tcPr>
            <w:tcW w:w="1089" w:type="dxa"/>
            <w:gridSpan w:val="2"/>
            <w:vAlign w:val="center"/>
          </w:tcPr>
          <w:p w14:paraId="1E57C79A" w14:textId="77777777" w:rsidR="00C216D0" w:rsidRPr="0003150E" w:rsidRDefault="00C216D0" w:rsidP="009D0448">
            <w:pPr>
              <w:pStyle w:val="Tabela"/>
              <w:rPr>
                <w:sz w:val="18"/>
                <w:szCs w:val="18"/>
              </w:rPr>
            </w:pPr>
            <w:r w:rsidRPr="0003150E">
              <w:rPr>
                <w:sz w:val="18"/>
                <w:szCs w:val="18"/>
              </w:rPr>
              <w:t>5.6/11.2</w:t>
            </w:r>
          </w:p>
        </w:tc>
        <w:tc>
          <w:tcPr>
            <w:tcW w:w="1089" w:type="dxa"/>
            <w:gridSpan w:val="2"/>
            <w:vAlign w:val="center"/>
          </w:tcPr>
          <w:p w14:paraId="28911BB7" w14:textId="77777777" w:rsidR="00C216D0" w:rsidRPr="0003150E" w:rsidRDefault="00C216D0" w:rsidP="009D0448">
            <w:pPr>
              <w:pStyle w:val="Tabela"/>
              <w:rPr>
                <w:sz w:val="18"/>
                <w:szCs w:val="18"/>
              </w:rPr>
            </w:pPr>
            <w:r w:rsidRPr="0003150E">
              <w:rPr>
                <w:sz w:val="18"/>
                <w:szCs w:val="18"/>
              </w:rPr>
              <w:t>8/16</w:t>
            </w:r>
          </w:p>
        </w:tc>
        <w:tc>
          <w:tcPr>
            <w:tcW w:w="1089" w:type="dxa"/>
            <w:gridSpan w:val="2"/>
            <w:vAlign w:val="center"/>
          </w:tcPr>
          <w:p w14:paraId="61E0FADE" w14:textId="77777777" w:rsidR="00C216D0" w:rsidRPr="0003150E" w:rsidRDefault="00C216D0" w:rsidP="009D0448">
            <w:pPr>
              <w:pStyle w:val="Tabela"/>
              <w:rPr>
                <w:sz w:val="18"/>
                <w:szCs w:val="18"/>
              </w:rPr>
            </w:pPr>
            <w:r w:rsidRPr="0003150E">
              <w:rPr>
                <w:sz w:val="18"/>
                <w:szCs w:val="18"/>
              </w:rPr>
              <w:t>11.2/22.4</w:t>
            </w:r>
          </w:p>
        </w:tc>
        <w:tc>
          <w:tcPr>
            <w:tcW w:w="1089" w:type="dxa"/>
            <w:gridSpan w:val="2"/>
            <w:vAlign w:val="center"/>
          </w:tcPr>
          <w:p w14:paraId="0F050A1E" w14:textId="77777777" w:rsidR="00C216D0" w:rsidRPr="0003150E" w:rsidRDefault="00C216D0" w:rsidP="009D0448">
            <w:pPr>
              <w:pStyle w:val="Tabela"/>
              <w:rPr>
                <w:sz w:val="18"/>
                <w:szCs w:val="18"/>
              </w:rPr>
            </w:pPr>
            <w:r w:rsidRPr="0003150E">
              <w:rPr>
                <w:sz w:val="18"/>
                <w:szCs w:val="18"/>
              </w:rPr>
              <w:t>16/31.5</w:t>
            </w:r>
          </w:p>
        </w:tc>
      </w:tr>
      <w:tr w:rsidR="0003150E" w:rsidRPr="0003150E" w14:paraId="3A23AFCD" w14:textId="77777777" w:rsidTr="009D0448">
        <w:tc>
          <w:tcPr>
            <w:tcW w:w="1033" w:type="dxa"/>
            <w:vMerge/>
            <w:vAlign w:val="center"/>
          </w:tcPr>
          <w:p w14:paraId="76961E9F" w14:textId="77777777" w:rsidR="00C216D0" w:rsidRPr="0003150E" w:rsidRDefault="00C216D0" w:rsidP="009D0448">
            <w:pPr>
              <w:pStyle w:val="Tabela"/>
              <w:rPr>
                <w:sz w:val="18"/>
                <w:szCs w:val="18"/>
              </w:rPr>
            </w:pPr>
          </w:p>
        </w:tc>
        <w:tc>
          <w:tcPr>
            <w:tcW w:w="528" w:type="dxa"/>
            <w:vAlign w:val="center"/>
          </w:tcPr>
          <w:p w14:paraId="7821BB62" w14:textId="77777777" w:rsidR="00C216D0" w:rsidRPr="0003150E" w:rsidRDefault="00C216D0" w:rsidP="009D0448">
            <w:pPr>
              <w:pStyle w:val="Tabela"/>
              <w:rPr>
                <w:sz w:val="18"/>
                <w:szCs w:val="18"/>
              </w:rPr>
            </w:pPr>
            <w:r w:rsidRPr="0003150E">
              <w:rPr>
                <w:sz w:val="18"/>
                <w:szCs w:val="18"/>
              </w:rPr>
              <w:t>min</w:t>
            </w:r>
          </w:p>
        </w:tc>
        <w:tc>
          <w:tcPr>
            <w:tcW w:w="561" w:type="dxa"/>
            <w:vAlign w:val="center"/>
          </w:tcPr>
          <w:p w14:paraId="411EA818" w14:textId="77777777" w:rsidR="00C216D0" w:rsidRPr="0003150E" w:rsidRDefault="00C216D0" w:rsidP="009D0448">
            <w:pPr>
              <w:pStyle w:val="Tabela"/>
              <w:rPr>
                <w:sz w:val="18"/>
                <w:szCs w:val="18"/>
              </w:rPr>
            </w:pPr>
            <w:r w:rsidRPr="0003150E">
              <w:rPr>
                <w:sz w:val="18"/>
                <w:szCs w:val="18"/>
              </w:rPr>
              <w:t>max</w:t>
            </w:r>
          </w:p>
        </w:tc>
        <w:tc>
          <w:tcPr>
            <w:tcW w:w="528" w:type="dxa"/>
            <w:vAlign w:val="center"/>
          </w:tcPr>
          <w:p w14:paraId="5023868C" w14:textId="77777777" w:rsidR="00C216D0" w:rsidRPr="0003150E" w:rsidRDefault="00C216D0" w:rsidP="009D0448">
            <w:pPr>
              <w:pStyle w:val="Tabela"/>
              <w:rPr>
                <w:sz w:val="18"/>
                <w:szCs w:val="18"/>
              </w:rPr>
            </w:pPr>
            <w:r w:rsidRPr="0003150E">
              <w:rPr>
                <w:sz w:val="18"/>
                <w:szCs w:val="18"/>
              </w:rPr>
              <w:t>min</w:t>
            </w:r>
          </w:p>
        </w:tc>
        <w:tc>
          <w:tcPr>
            <w:tcW w:w="561" w:type="dxa"/>
            <w:vAlign w:val="center"/>
          </w:tcPr>
          <w:p w14:paraId="7DED7CED" w14:textId="77777777" w:rsidR="00C216D0" w:rsidRPr="0003150E" w:rsidRDefault="00C216D0" w:rsidP="009D0448">
            <w:pPr>
              <w:pStyle w:val="Tabela"/>
              <w:rPr>
                <w:sz w:val="18"/>
                <w:szCs w:val="18"/>
              </w:rPr>
            </w:pPr>
            <w:r w:rsidRPr="0003150E">
              <w:rPr>
                <w:sz w:val="18"/>
                <w:szCs w:val="18"/>
              </w:rPr>
              <w:t>max</w:t>
            </w:r>
          </w:p>
        </w:tc>
        <w:tc>
          <w:tcPr>
            <w:tcW w:w="528" w:type="dxa"/>
            <w:vAlign w:val="center"/>
          </w:tcPr>
          <w:p w14:paraId="1ADE88A9" w14:textId="77777777" w:rsidR="00C216D0" w:rsidRPr="0003150E" w:rsidRDefault="00C216D0" w:rsidP="009D0448">
            <w:pPr>
              <w:pStyle w:val="Tabela"/>
              <w:rPr>
                <w:sz w:val="18"/>
                <w:szCs w:val="18"/>
              </w:rPr>
            </w:pPr>
            <w:r w:rsidRPr="0003150E">
              <w:rPr>
                <w:sz w:val="18"/>
                <w:szCs w:val="18"/>
              </w:rPr>
              <w:t>min</w:t>
            </w:r>
          </w:p>
        </w:tc>
        <w:tc>
          <w:tcPr>
            <w:tcW w:w="561" w:type="dxa"/>
            <w:vAlign w:val="center"/>
          </w:tcPr>
          <w:p w14:paraId="662D78E9" w14:textId="77777777" w:rsidR="00C216D0" w:rsidRPr="0003150E" w:rsidRDefault="00C216D0" w:rsidP="009D0448">
            <w:pPr>
              <w:pStyle w:val="Tabela"/>
              <w:rPr>
                <w:sz w:val="18"/>
                <w:szCs w:val="18"/>
              </w:rPr>
            </w:pPr>
            <w:r w:rsidRPr="0003150E">
              <w:rPr>
                <w:sz w:val="18"/>
                <w:szCs w:val="18"/>
              </w:rPr>
              <w:t>max</w:t>
            </w:r>
          </w:p>
        </w:tc>
        <w:tc>
          <w:tcPr>
            <w:tcW w:w="528" w:type="dxa"/>
            <w:vAlign w:val="center"/>
          </w:tcPr>
          <w:p w14:paraId="7984615A" w14:textId="77777777" w:rsidR="00C216D0" w:rsidRPr="0003150E" w:rsidRDefault="00C216D0" w:rsidP="009D0448">
            <w:pPr>
              <w:pStyle w:val="Tabela"/>
              <w:rPr>
                <w:sz w:val="18"/>
                <w:szCs w:val="18"/>
              </w:rPr>
            </w:pPr>
            <w:r w:rsidRPr="0003150E">
              <w:rPr>
                <w:sz w:val="18"/>
                <w:szCs w:val="18"/>
              </w:rPr>
              <w:t>min</w:t>
            </w:r>
          </w:p>
        </w:tc>
        <w:tc>
          <w:tcPr>
            <w:tcW w:w="561" w:type="dxa"/>
            <w:vAlign w:val="center"/>
          </w:tcPr>
          <w:p w14:paraId="6697AA4F" w14:textId="77777777" w:rsidR="00C216D0" w:rsidRPr="0003150E" w:rsidRDefault="00C216D0" w:rsidP="009D0448">
            <w:pPr>
              <w:pStyle w:val="Tabela"/>
              <w:rPr>
                <w:sz w:val="18"/>
                <w:szCs w:val="18"/>
              </w:rPr>
            </w:pPr>
            <w:r w:rsidRPr="0003150E">
              <w:rPr>
                <w:sz w:val="18"/>
                <w:szCs w:val="18"/>
              </w:rPr>
              <w:t>max</w:t>
            </w:r>
          </w:p>
        </w:tc>
        <w:tc>
          <w:tcPr>
            <w:tcW w:w="528" w:type="dxa"/>
            <w:vAlign w:val="center"/>
          </w:tcPr>
          <w:p w14:paraId="636D9933" w14:textId="77777777" w:rsidR="00C216D0" w:rsidRPr="0003150E" w:rsidRDefault="00C216D0" w:rsidP="009D0448">
            <w:pPr>
              <w:pStyle w:val="Tabela"/>
              <w:rPr>
                <w:sz w:val="18"/>
                <w:szCs w:val="18"/>
              </w:rPr>
            </w:pPr>
            <w:r w:rsidRPr="0003150E">
              <w:rPr>
                <w:sz w:val="18"/>
                <w:szCs w:val="18"/>
              </w:rPr>
              <w:t>min</w:t>
            </w:r>
          </w:p>
        </w:tc>
        <w:tc>
          <w:tcPr>
            <w:tcW w:w="561" w:type="dxa"/>
            <w:vAlign w:val="center"/>
          </w:tcPr>
          <w:p w14:paraId="7E9B2712" w14:textId="77777777" w:rsidR="00C216D0" w:rsidRPr="0003150E" w:rsidRDefault="00C216D0" w:rsidP="009D0448">
            <w:pPr>
              <w:pStyle w:val="Tabela"/>
              <w:rPr>
                <w:sz w:val="18"/>
                <w:szCs w:val="18"/>
              </w:rPr>
            </w:pPr>
            <w:r w:rsidRPr="0003150E">
              <w:rPr>
                <w:sz w:val="18"/>
                <w:szCs w:val="18"/>
              </w:rPr>
              <w:t>max</w:t>
            </w:r>
          </w:p>
        </w:tc>
        <w:tc>
          <w:tcPr>
            <w:tcW w:w="528" w:type="dxa"/>
            <w:vAlign w:val="center"/>
          </w:tcPr>
          <w:p w14:paraId="2136CCCF" w14:textId="77777777" w:rsidR="00C216D0" w:rsidRPr="0003150E" w:rsidRDefault="00C216D0" w:rsidP="009D0448">
            <w:pPr>
              <w:pStyle w:val="Tabela"/>
              <w:rPr>
                <w:sz w:val="18"/>
                <w:szCs w:val="18"/>
              </w:rPr>
            </w:pPr>
            <w:r w:rsidRPr="0003150E">
              <w:rPr>
                <w:sz w:val="18"/>
                <w:szCs w:val="18"/>
              </w:rPr>
              <w:t>min</w:t>
            </w:r>
          </w:p>
        </w:tc>
        <w:tc>
          <w:tcPr>
            <w:tcW w:w="561" w:type="dxa"/>
            <w:vAlign w:val="center"/>
          </w:tcPr>
          <w:p w14:paraId="4E5BF0FF" w14:textId="77777777" w:rsidR="00C216D0" w:rsidRPr="0003150E" w:rsidRDefault="00C216D0" w:rsidP="009D0448">
            <w:pPr>
              <w:pStyle w:val="Tabela"/>
              <w:rPr>
                <w:sz w:val="18"/>
                <w:szCs w:val="18"/>
              </w:rPr>
            </w:pPr>
            <w:r w:rsidRPr="0003150E">
              <w:rPr>
                <w:sz w:val="18"/>
                <w:szCs w:val="18"/>
              </w:rPr>
              <w:t>max</w:t>
            </w:r>
          </w:p>
        </w:tc>
        <w:tc>
          <w:tcPr>
            <w:tcW w:w="528" w:type="dxa"/>
            <w:vAlign w:val="center"/>
          </w:tcPr>
          <w:p w14:paraId="383951A3" w14:textId="77777777" w:rsidR="00C216D0" w:rsidRPr="0003150E" w:rsidRDefault="00C216D0" w:rsidP="009D0448">
            <w:pPr>
              <w:pStyle w:val="Tabela"/>
              <w:rPr>
                <w:sz w:val="18"/>
                <w:szCs w:val="18"/>
              </w:rPr>
            </w:pPr>
            <w:r w:rsidRPr="0003150E">
              <w:rPr>
                <w:sz w:val="18"/>
                <w:szCs w:val="18"/>
              </w:rPr>
              <w:t>min</w:t>
            </w:r>
          </w:p>
        </w:tc>
        <w:tc>
          <w:tcPr>
            <w:tcW w:w="561" w:type="dxa"/>
            <w:vAlign w:val="center"/>
          </w:tcPr>
          <w:p w14:paraId="09FD9C61" w14:textId="77777777" w:rsidR="00C216D0" w:rsidRPr="0003150E" w:rsidRDefault="00C216D0" w:rsidP="009D0448">
            <w:pPr>
              <w:pStyle w:val="Tabela"/>
              <w:rPr>
                <w:sz w:val="18"/>
                <w:szCs w:val="18"/>
              </w:rPr>
            </w:pPr>
            <w:r w:rsidRPr="0003150E">
              <w:rPr>
                <w:sz w:val="18"/>
                <w:szCs w:val="18"/>
              </w:rPr>
              <w:t>max</w:t>
            </w:r>
          </w:p>
        </w:tc>
        <w:tc>
          <w:tcPr>
            <w:tcW w:w="528" w:type="dxa"/>
            <w:vAlign w:val="center"/>
          </w:tcPr>
          <w:p w14:paraId="6164F79F" w14:textId="77777777" w:rsidR="00C216D0" w:rsidRPr="0003150E" w:rsidRDefault="00C216D0" w:rsidP="009D0448">
            <w:pPr>
              <w:pStyle w:val="Tabela"/>
              <w:rPr>
                <w:sz w:val="18"/>
                <w:szCs w:val="18"/>
              </w:rPr>
            </w:pPr>
            <w:r w:rsidRPr="0003150E">
              <w:rPr>
                <w:sz w:val="18"/>
                <w:szCs w:val="18"/>
              </w:rPr>
              <w:t>min</w:t>
            </w:r>
          </w:p>
        </w:tc>
        <w:tc>
          <w:tcPr>
            <w:tcW w:w="561" w:type="dxa"/>
            <w:vAlign w:val="center"/>
          </w:tcPr>
          <w:p w14:paraId="797C8C6A" w14:textId="77777777" w:rsidR="00C216D0" w:rsidRPr="0003150E" w:rsidRDefault="00C216D0" w:rsidP="009D0448">
            <w:pPr>
              <w:pStyle w:val="Tabela"/>
              <w:rPr>
                <w:sz w:val="18"/>
                <w:szCs w:val="18"/>
              </w:rPr>
            </w:pPr>
            <w:r w:rsidRPr="0003150E">
              <w:rPr>
                <w:sz w:val="18"/>
                <w:szCs w:val="18"/>
              </w:rPr>
              <w:t>max</w:t>
            </w:r>
          </w:p>
        </w:tc>
      </w:tr>
      <w:tr w:rsidR="0003150E" w:rsidRPr="0003150E" w14:paraId="5231B144" w14:textId="77777777" w:rsidTr="009D0448">
        <w:tc>
          <w:tcPr>
            <w:tcW w:w="1033" w:type="dxa"/>
            <w:vAlign w:val="center"/>
          </w:tcPr>
          <w:p w14:paraId="061C1787" w14:textId="77777777" w:rsidR="00C216D0" w:rsidRPr="0003150E" w:rsidRDefault="00C216D0" w:rsidP="009D0448">
            <w:pPr>
              <w:ind w:firstLine="34"/>
              <w:jc w:val="center"/>
              <w:rPr>
                <w:rFonts w:ascii="Times New Roman" w:hAnsi="Times New Roman" w:cs="Times New Roman"/>
                <w:sz w:val="18"/>
                <w:szCs w:val="18"/>
              </w:rPr>
            </w:pPr>
            <w:r w:rsidRPr="0003150E">
              <w:rPr>
                <w:rFonts w:ascii="Times New Roman" w:hAnsi="Times New Roman" w:cs="Times New Roman"/>
                <w:sz w:val="18"/>
                <w:szCs w:val="18"/>
              </w:rPr>
              <w:lastRenderedPageBreak/>
              <w:t>0/31.5</w:t>
            </w:r>
          </w:p>
        </w:tc>
        <w:tc>
          <w:tcPr>
            <w:tcW w:w="528" w:type="dxa"/>
            <w:vAlign w:val="center"/>
          </w:tcPr>
          <w:p w14:paraId="7EBF5787" w14:textId="77777777" w:rsidR="00C216D0" w:rsidRPr="0003150E" w:rsidRDefault="00C216D0" w:rsidP="009D0448">
            <w:pPr>
              <w:pStyle w:val="Tabela"/>
              <w:rPr>
                <w:sz w:val="18"/>
                <w:szCs w:val="18"/>
              </w:rPr>
            </w:pPr>
            <w:r w:rsidRPr="0003150E">
              <w:rPr>
                <w:sz w:val="18"/>
                <w:szCs w:val="18"/>
              </w:rPr>
              <w:t>4</w:t>
            </w:r>
          </w:p>
        </w:tc>
        <w:tc>
          <w:tcPr>
            <w:tcW w:w="561" w:type="dxa"/>
            <w:vAlign w:val="center"/>
          </w:tcPr>
          <w:p w14:paraId="0D8DCCCF" w14:textId="77777777" w:rsidR="00C216D0" w:rsidRPr="0003150E" w:rsidRDefault="00C216D0" w:rsidP="009D0448">
            <w:pPr>
              <w:pStyle w:val="Tabela"/>
              <w:rPr>
                <w:sz w:val="18"/>
                <w:szCs w:val="18"/>
              </w:rPr>
            </w:pPr>
            <w:r w:rsidRPr="0003150E">
              <w:rPr>
                <w:sz w:val="18"/>
                <w:szCs w:val="18"/>
              </w:rPr>
              <w:t>15</w:t>
            </w:r>
          </w:p>
        </w:tc>
        <w:tc>
          <w:tcPr>
            <w:tcW w:w="528" w:type="dxa"/>
            <w:vAlign w:val="center"/>
          </w:tcPr>
          <w:p w14:paraId="13F6D0EE" w14:textId="77777777" w:rsidR="00C216D0" w:rsidRPr="0003150E" w:rsidRDefault="00C216D0" w:rsidP="009D0448">
            <w:pPr>
              <w:pStyle w:val="Tabela"/>
              <w:rPr>
                <w:sz w:val="18"/>
                <w:szCs w:val="18"/>
              </w:rPr>
            </w:pPr>
            <w:r w:rsidRPr="0003150E">
              <w:rPr>
                <w:sz w:val="18"/>
                <w:szCs w:val="18"/>
              </w:rPr>
              <w:t>7</w:t>
            </w:r>
          </w:p>
        </w:tc>
        <w:tc>
          <w:tcPr>
            <w:tcW w:w="561" w:type="dxa"/>
            <w:vAlign w:val="center"/>
          </w:tcPr>
          <w:p w14:paraId="7EBA08FB" w14:textId="77777777" w:rsidR="00C216D0" w:rsidRPr="0003150E" w:rsidRDefault="00C216D0" w:rsidP="009D0448">
            <w:pPr>
              <w:pStyle w:val="Tabela"/>
              <w:rPr>
                <w:sz w:val="18"/>
                <w:szCs w:val="18"/>
              </w:rPr>
            </w:pPr>
            <w:r w:rsidRPr="0003150E">
              <w:rPr>
                <w:sz w:val="18"/>
                <w:szCs w:val="18"/>
              </w:rPr>
              <w:t>20</w:t>
            </w:r>
          </w:p>
        </w:tc>
        <w:tc>
          <w:tcPr>
            <w:tcW w:w="528" w:type="dxa"/>
            <w:vAlign w:val="center"/>
          </w:tcPr>
          <w:p w14:paraId="41F7932C" w14:textId="77777777" w:rsidR="00C216D0" w:rsidRPr="0003150E" w:rsidRDefault="00C216D0" w:rsidP="009D0448">
            <w:pPr>
              <w:pStyle w:val="Tabela"/>
              <w:rPr>
                <w:sz w:val="18"/>
                <w:szCs w:val="18"/>
              </w:rPr>
            </w:pPr>
            <w:r w:rsidRPr="0003150E">
              <w:rPr>
                <w:sz w:val="18"/>
                <w:szCs w:val="18"/>
              </w:rPr>
              <w:t>-</w:t>
            </w:r>
          </w:p>
        </w:tc>
        <w:tc>
          <w:tcPr>
            <w:tcW w:w="561" w:type="dxa"/>
            <w:vAlign w:val="center"/>
          </w:tcPr>
          <w:p w14:paraId="51D5E0EA" w14:textId="77777777" w:rsidR="00C216D0" w:rsidRPr="0003150E" w:rsidRDefault="00C216D0" w:rsidP="009D0448">
            <w:pPr>
              <w:pStyle w:val="Tabela"/>
              <w:rPr>
                <w:sz w:val="18"/>
                <w:szCs w:val="18"/>
              </w:rPr>
            </w:pPr>
            <w:r w:rsidRPr="0003150E">
              <w:rPr>
                <w:sz w:val="18"/>
                <w:szCs w:val="18"/>
              </w:rPr>
              <w:t>-</w:t>
            </w:r>
          </w:p>
        </w:tc>
        <w:tc>
          <w:tcPr>
            <w:tcW w:w="528" w:type="dxa"/>
            <w:vAlign w:val="center"/>
          </w:tcPr>
          <w:p w14:paraId="15225A5C" w14:textId="77777777" w:rsidR="00C216D0" w:rsidRPr="0003150E" w:rsidRDefault="00C216D0" w:rsidP="009D0448">
            <w:pPr>
              <w:pStyle w:val="Tabela"/>
              <w:rPr>
                <w:sz w:val="18"/>
                <w:szCs w:val="18"/>
              </w:rPr>
            </w:pPr>
            <w:r w:rsidRPr="0003150E">
              <w:rPr>
                <w:sz w:val="18"/>
                <w:szCs w:val="18"/>
              </w:rPr>
              <w:t>10</w:t>
            </w:r>
          </w:p>
        </w:tc>
        <w:tc>
          <w:tcPr>
            <w:tcW w:w="561" w:type="dxa"/>
            <w:vAlign w:val="center"/>
          </w:tcPr>
          <w:p w14:paraId="61F13DBB" w14:textId="77777777" w:rsidR="00C216D0" w:rsidRPr="0003150E" w:rsidRDefault="00C216D0" w:rsidP="009D0448">
            <w:pPr>
              <w:pStyle w:val="Tabela"/>
              <w:rPr>
                <w:sz w:val="18"/>
                <w:szCs w:val="18"/>
              </w:rPr>
            </w:pPr>
            <w:r w:rsidRPr="0003150E">
              <w:rPr>
                <w:sz w:val="18"/>
                <w:szCs w:val="18"/>
              </w:rPr>
              <w:t>25</w:t>
            </w:r>
          </w:p>
        </w:tc>
        <w:tc>
          <w:tcPr>
            <w:tcW w:w="528" w:type="dxa"/>
            <w:vAlign w:val="center"/>
          </w:tcPr>
          <w:p w14:paraId="7EDA259E" w14:textId="77777777" w:rsidR="00C216D0" w:rsidRPr="0003150E" w:rsidRDefault="00C216D0" w:rsidP="009D0448">
            <w:pPr>
              <w:pStyle w:val="Tabela"/>
              <w:rPr>
                <w:sz w:val="18"/>
                <w:szCs w:val="18"/>
              </w:rPr>
            </w:pPr>
            <w:r w:rsidRPr="0003150E">
              <w:rPr>
                <w:sz w:val="18"/>
                <w:szCs w:val="18"/>
              </w:rPr>
              <w:t>-</w:t>
            </w:r>
          </w:p>
        </w:tc>
        <w:tc>
          <w:tcPr>
            <w:tcW w:w="561" w:type="dxa"/>
            <w:vAlign w:val="center"/>
          </w:tcPr>
          <w:p w14:paraId="11E213D0" w14:textId="77777777" w:rsidR="00C216D0" w:rsidRPr="0003150E" w:rsidRDefault="00C216D0" w:rsidP="009D0448">
            <w:pPr>
              <w:pStyle w:val="Tabela"/>
              <w:rPr>
                <w:sz w:val="18"/>
                <w:szCs w:val="18"/>
              </w:rPr>
            </w:pPr>
            <w:r w:rsidRPr="0003150E">
              <w:rPr>
                <w:sz w:val="18"/>
                <w:szCs w:val="18"/>
              </w:rPr>
              <w:t>-</w:t>
            </w:r>
          </w:p>
        </w:tc>
        <w:tc>
          <w:tcPr>
            <w:tcW w:w="528" w:type="dxa"/>
            <w:vAlign w:val="center"/>
          </w:tcPr>
          <w:p w14:paraId="291EDE51" w14:textId="77777777" w:rsidR="00C216D0" w:rsidRPr="0003150E" w:rsidRDefault="00C216D0" w:rsidP="009D0448">
            <w:pPr>
              <w:pStyle w:val="Tabela"/>
              <w:rPr>
                <w:sz w:val="18"/>
                <w:szCs w:val="18"/>
              </w:rPr>
            </w:pPr>
            <w:r w:rsidRPr="0003150E">
              <w:rPr>
                <w:sz w:val="18"/>
                <w:szCs w:val="18"/>
              </w:rPr>
              <w:t>10</w:t>
            </w:r>
          </w:p>
        </w:tc>
        <w:tc>
          <w:tcPr>
            <w:tcW w:w="561" w:type="dxa"/>
            <w:vAlign w:val="center"/>
          </w:tcPr>
          <w:p w14:paraId="20439568" w14:textId="77777777" w:rsidR="00C216D0" w:rsidRPr="0003150E" w:rsidRDefault="00C216D0" w:rsidP="009D0448">
            <w:pPr>
              <w:pStyle w:val="Tabela"/>
              <w:rPr>
                <w:sz w:val="18"/>
                <w:szCs w:val="18"/>
              </w:rPr>
            </w:pPr>
            <w:r w:rsidRPr="0003150E">
              <w:rPr>
                <w:sz w:val="18"/>
                <w:szCs w:val="18"/>
              </w:rPr>
              <w:t>25</w:t>
            </w:r>
          </w:p>
        </w:tc>
        <w:tc>
          <w:tcPr>
            <w:tcW w:w="528" w:type="dxa"/>
            <w:vAlign w:val="center"/>
          </w:tcPr>
          <w:p w14:paraId="5BC7714D" w14:textId="77777777" w:rsidR="00C216D0" w:rsidRPr="0003150E" w:rsidRDefault="00C216D0" w:rsidP="009D0448">
            <w:pPr>
              <w:pStyle w:val="Tabela"/>
              <w:rPr>
                <w:sz w:val="18"/>
                <w:szCs w:val="18"/>
              </w:rPr>
            </w:pPr>
            <w:r w:rsidRPr="0003150E">
              <w:rPr>
                <w:sz w:val="18"/>
                <w:szCs w:val="18"/>
              </w:rPr>
              <w:t>-</w:t>
            </w:r>
          </w:p>
        </w:tc>
        <w:tc>
          <w:tcPr>
            <w:tcW w:w="561" w:type="dxa"/>
            <w:vAlign w:val="center"/>
          </w:tcPr>
          <w:p w14:paraId="0D526B7F" w14:textId="77777777" w:rsidR="00C216D0" w:rsidRPr="0003150E" w:rsidRDefault="00C216D0" w:rsidP="009D0448">
            <w:pPr>
              <w:pStyle w:val="Tabela"/>
              <w:rPr>
                <w:sz w:val="18"/>
                <w:szCs w:val="18"/>
              </w:rPr>
            </w:pPr>
            <w:r w:rsidRPr="0003150E">
              <w:rPr>
                <w:sz w:val="18"/>
                <w:szCs w:val="18"/>
              </w:rPr>
              <w:t>-</w:t>
            </w:r>
          </w:p>
        </w:tc>
        <w:tc>
          <w:tcPr>
            <w:tcW w:w="528" w:type="dxa"/>
            <w:vAlign w:val="center"/>
          </w:tcPr>
          <w:p w14:paraId="2DF2966B" w14:textId="77777777" w:rsidR="00C216D0" w:rsidRPr="0003150E" w:rsidRDefault="00C216D0" w:rsidP="009D0448">
            <w:pPr>
              <w:pStyle w:val="Tabela"/>
              <w:rPr>
                <w:sz w:val="18"/>
                <w:szCs w:val="18"/>
              </w:rPr>
            </w:pPr>
            <w:r w:rsidRPr="0003150E">
              <w:rPr>
                <w:sz w:val="18"/>
                <w:szCs w:val="18"/>
              </w:rPr>
              <w:t>-</w:t>
            </w:r>
          </w:p>
        </w:tc>
        <w:tc>
          <w:tcPr>
            <w:tcW w:w="561" w:type="dxa"/>
            <w:vAlign w:val="center"/>
          </w:tcPr>
          <w:p w14:paraId="4E8151F3" w14:textId="77777777" w:rsidR="00C216D0" w:rsidRPr="0003150E" w:rsidRDefault="00C216D0" w:rsidP="009D0448">
            <w:pPr>
              <w:pStyle w:val="Tabela"/>
              <w:rPr>
                <w:sz w:val="18"/>
                <w:szCs w:val="18"/>
              </w:rPr>
            </w:pPr>
            <w:r w:rsidRPr="0003150E">
              <w:rPr>
                <w:sz w:val="18"/>
                <w:szCs w:val="18"/>
              </w:rPr>
              <w:t>-</w:t>
            </w:r>
          </w:p>
        </w:tc>
      </w:tr>
    </w:tbl>
    <w:p w14:paraId="576A5D4F" w14:textId="77777777" w:rsidR="00C216D0" w:rsidRPr="0003150E" w:rsidRDefault="00C216D0" w:rsidP="00C216D0">
      <w:pPr>
        <w:rPr>
          <w:rFonts w:ascii="Times New Roman" w:eastAsia="CenturyGothic" w:hAnsi="Times New Roman" w:cs="Times New Roman"/>
          <w:highlight w:val="yellow"/>
        </w:rPr>
      </w:pPr>
    </w:p>
    <w:p w14:paraId="268A9736" w14:textId="77777777" w:rsidR="00C216D0" w:rsidRPr="0003150E" w:rsidRDefault="00C216D0" w:rsidP="00C216D0">
      <w:pPr>
        <w:rPr>
          <w:rFonts w:ascii="Times New Roman" w:eastAsia="CenturyGothic" w:hAnsi="Times New Roman" w:cs="Times New Roman"/>
        </w:rPr>
      </w:pPr>
      <w:r w:rsidRPr="0003150E">
        <w:rPr>
          <w:rFonts w:ascii="Times New Roman" w:eastAsia="CenturyGothic" w:hAnsi="Times New Roman" w:cs="Times New Roman"/>
        </w:rPr>
        <w:t>Szczegółowe wymagania wobec mieszanek niezwiązanych do podbudowy przedstawia Tablica 4.</w:t>
      </w:r>
    </w:p>
    <w:p w14:paraId="2DD7C198" w14:textId="77777777" w:rsidR="00C216D0" w:rsidRPr="0003150E" w:rsidRDefault="00C216D0" w:rsidP="00C216D0">
      <w:pPr>
        <w:pStyle w:val="Tabela"/>
        <w:rPr>
          <w:sz w:val="22"/>
          <w:szCs w:val="22"/>
        </w:rPr>
      </w:pPr>
      <w:r w:rsidRPr="0003150E">
        <w:rPr>
          <w:sz w:val="22"/>
          <w:szCs w:val="22"/>
        </w:rPr>
        <w:t>Tablica 4. Wymagania wobec mieszanek niezwiązanych do warstw podbudowy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4380"/>
        <w:gridCol w:w="3260"/>
        <w:gridCol w:w="1276"/>
      </w:tblGrid>
      <w:tr w:rsidR="00C216D0" w:rsidRPr="0003150E" w14:paraId="72E44409" w14:textId="77777777" w:rsidTr="009D0448">
        <w:trPr>
          <w:trHeight w:val="920"/>
        </w:trPr>
        <w:tc>
          <w:tcPr>
            <w:tcW w:w="973" w:type="dxa"/>
            <w:vAlign w:val="center"/>
          </w:tcPr>
          <w:p w14:paraId="492AA8EE"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 xml:space="preserve">Rozdział </w:t>
            </w:r>
            <w:r w:rsidRPr="0003150E">
              <w:rPr>
                <w:rFonts w:ascii="Times New Roman" w:eastAsia="CenturyGothic" w:hAnsi="Times New Roman" w:cs="Times New Roman"/>
                <w:sz w:val="18"/>
                <w:szCs w:val="18"/>
              </w:rPr>
              <w:br/>
              <w:t>w PN-EN 13285</w:t>
            </w:r>
          </w:p>
        </w:tc>
        <w:tc>
          <w:tcPr>
            <w:tcW w:w="4380" w:type="dxa"/>
            <w:vAlign w:val="center"/>
          </w:tcPr>
          <w:p w14:paraId="049F7B98"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Właściwość</w:t>
            </w:r>
          </w:p>
        </w:tc>
        <w:tc>
          <w:tcPr>
            <w:tcW w:w="3260" w:type="dxa"/>
          </w:tcPr>
          <w:p w14:paraId="7555347B"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 xml:space="preserve">Wymagania wobec mieszanek niezwiązanych przeznaczonych </w:t>
            </w:r>
            <w:r w:rsidRPr="0003150E">
              <w:rPr>
                <w:rFonts w:ascii="Times New Roman" w:eastAsia="CenturyGothic" w:hAnsi="Times New Roman" w:cs="Times New Roman"/>
                <w:sz w:val="18"/>
                <w:szCs w:val="18"/>
              </w:rPr>
              <w:br/>
              <w:t>do zastosowania w warstwie podbudowy zasadniczej</w:t>
            </w:r>
          </w:p>
        </w:tc>
        <w:tc>
          <w:tcPr>
            <w:tcW w:w="1276" w:type="dxa"/>
            <w:vAlign w:val="center"/>
          </w:tcPr>
          <w:p w14:paraId="60CB50B6"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 xml:space="preserve">Odniesienie do tablicy </w:t>
            </w:r>
            <w:r w:rsidRPr="0003150E">
              <w:rPr>
                <w:rFonts w:ascii="Times New Roman" w:eastAsia="CenturyGothic" w:hAnsi="Times New Roman" w:cs="Times New Roman"/>
                <w:sz w:val="18"/>
                <w:szCs w:val="18"/>
              </w:rPr>
              <w:br/>
              <w:t>w PN-EN 13285</w:t>
            </w:r>
          </w:p>
        </w:tc>
      </w:tr>
      <w:tr w:rsidR="00C216D0" w:rsidRPr="0003150E" w14:paraId="6D00F226" w14:textId="77777777" w:rsidTr="009D0448">
        <w:tc>
          <w:tcPr>
            <w:tcW w:w="973" w:type="dxa"/>
            <w:vAlign w:val="center"/>
          </w:tcPr>
          <w:p w14:paraId="3A12F904"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4.3.1</w:t>
            </w:r>
          </w:p>
        </w:tc>
        <w:tc>
          <w:tcPr>
            <w:tcW w:w="4380" w:type="dxa"/>
          </w:tcPr>
          <w:p w14:paraId="04E7F017"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Uziarnienie mieszanek</w:t>
            </w:r>
          </w:p>
        </w:tc>
        <w:tc>
          <w:tcPr>
            <w:tcW w:w="3260" w:type="dxa"/>
          </w:tcPr>
          <w:p w14:paraId="50F24978"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0/31,5</w:t>
            </w:r>
          </w:p>
        </w:tc>
        <w:tc>
          <w:tcPr>
            <w:tcW w:w="1276" w:type="dxa"/>
            <w:vAlign w:val="center"/>
          </w:tcPr>
          <w:p w14:paraId="79F95363"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Tablica 4</w:t>
            </w:r>
          </w:p>
        </w:tc>
      </w:tr>
      <w:tr w:rsidR="00C216D0" w:rsidRPr="0003150E" w14:paraId="6FFFCEC4" w14:textId="77777777" w:rsidTr="009D0448">
        <w:tc>
          <w:tcPr>
            <w:tcW w:w="973" w:type="dxa"/>
            <w:vAlign w:val="center"/>
          </w:tcPr>
          <w:p w14:paraId="58569F4D"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4.3.2</w:t>
            </w:r>
          </w:p>
        </w:tc>
        <w:tc>
          <w:tcPr>
            <w:tcW w:w="4380" w:type="dxa"/>
          </w:tcPr>
          <w:p w14:paraId="0E2A44C9"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Maksymalna zawartość pyłów: kategoria UF</w:t>
            </w:r>
          </w:p>
        </w:tc>
        <w:tc>
          <w:tcPr>
            <w:tcW w:w="3260" w:type="dxa"/>
            <w:vAlign w:val="center"/>
          </w:tcPr>
          <w:p w14:paraId="069D9782"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UF</w:t>
            </w:r>
            <w:r w:rsidRPr="0003150E">
              <w:rPr>
                <w:rFonts w:ascii="Times New Roman" w:eastAsia="CenturyGothic" w:hAnsi="Times New Roman" w:cs="Times New Roman"/>
                <w:sz w:val="18"/>
                <w:szCs w:val="18"/>
                <w:vertAlign w:val="subscript"/>
              </w:rPr>
              <w:t>9</w:t>
            </w:r>
          </w:p>
        </w:tc>
        <w:tc>
          <w:tcPr>
            <w:tcW w:w="1276" w:type="dxa"/>
            <w:vAlign w:val="center"/>
          </w:tcPr>
          <w:p w14:paraId="66CA0A73"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Tablica 2</w:t>
            </w:r>
          </w:p>
        </w:tc>
      </w:tr>
      <w:tr w:rsidR="00C216D0" w:rsidRPr="0003150E" w14:paraId="2A100C93" w14:textId="77777777" w:rsidTr="009D0448">
        <w:tc>
          <w:tcPr>
            <w:tcW w:w="973" w:type="dxa"/>
            <w:vAlign w:val="center"/>
          </w:tcPr>
          <w:p w14:paraId="43AC321C"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4.3.2</w:t>
            </w:r>
          </w:p>
        </w:tc>
        <w:tc>
          <w:tcPr>
            <w:tcW w:w="4380" w:type="dxa"/>
          </w:tcPr>
          <w:p w14:paraId="400B2E38"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Minimalna zawartość pyłów: kategoria LF</w:t>
            </w:r>
          </w:p>
        </w:tc>
        <w:tc>
          <w:tcPr>
            <w:tcW w:w="3260" w:type="dxa"/>
            <w:vAlign w:val="center"/>
          </w:tcPr>
          <w:p w14:paraId="07F8F037"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LF</w:t>
            </w:r>
            <w:r w:rsidRPr="0003150E">
              <w:rPr>
                <w:rFonts w:ascii="Times New Roman" w:eastAsia="CenturyGothic" w:hAnsi="Times New Roman" w:cs="Times New Roman"/>
                <w:sz w:val="18"/>
                <w:szCs w:val="18"/>
                <w:vertAlign w:val="subscript"/>
              </w:rPr>
              <w:t>NR</w:t>
            </w:r>
          </w:p>
        </w:tc>
        <w:tc>
          <w:tcPr>
            <w:tcW w:w="1276" w:type="dxa"/>
            <w:vAlign w:val="center"/>
          </w:tcPr>
          <w:p w14:paraId="74242799"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Tablica 3</w:t>
            </w:r>
          </w:p>
        </w:tc>
      </w:tr>
      <w:tr w:rsidR="00C216D0" w:rsidRPr="0003150E" w14:paraId="68FAC948" w14:textId="77777777" w:rsidTr="009D0448">
        <w:tc>
          <w:tcPr>
            <w:tcW w:w="973" w:type="dxa"/>
            <w:vAlign w:val="center"/>
          </w:tcPr>
          <w:p w14:paraId="44BF1DC6"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4.3.3</w:t>
            </w:r>
          </w:p>
        </w:tc>
        <w:tc>
          <w:tcPr>
            <w:tcW w:w="4380" w:type="dxa"/>
          </w:tcPr>
          <w:p w14:paraId="72E5FB82"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Zawartość nadziarna; kategoria OC</w:t>
            </w:r>
          </w:p>
        </w:tc>
        <w:tc>
          <w:tcPr>
            <w:tcW w:w="3260" w:type="dxa"/>
          </w:tcPr>
          <w:p w14:paraId="7BEEAE79"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OC</w:t>
            </w:r>
            <w:r w:rsidRPr="0003150E">
              <w:rPr>
                <w:rFonts w:ascii="Times New Roman" w:eastAsia="CenturyGothic" w:hAnsi="Times New Roman" w:cs="Times New Roman"/>
                <w:sz w:val="18"/>
                <w:szCs w:val="18"/>
                <w:vertAlign w:val="subscript"/>
              </w:rPr>
              <w:t>90</w:t>
            </w:r>
          </w:p>
        </w:tc>
        <w:tc>
          <w:tcPr>
            <w:tcW w:w="1276" w:type="dxa"/>
            <w:vAlign w:val="center"/>
          </w:tcPr>
          <w:p w14:paraId="0EA848BA"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Tablica 4 i 6</w:t>
            </w:r>
          </w:p>
        </w:tc>
      </w:tr>
      <w:tr w:rsidR="00C216D0" w:rsidRPr="0003150E" w14:paraId="072C0CC5" w14:textId="77777777" w:rsidTr="009D0448">
        <w:tc>
          <w:tcPr>
            <w:tcW w:w="973" w:type="dxa"/>
            <w:vAlign w:val="center"/>
          </w:tcPr>
          <w:p w14:paraId="7808B475"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4.4.1</w:t>
            </w:r>
          </w:p>
        </w:tc>
        <w:tc>
          <w:tcPr>
            <w:tcW w:w="4380" w:type="dxa"/>
          </w:tcPr>
          <w:p w14:paraId="00FFDC87"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Wymagania wobec uziarnienia</w:t>
            </w:r>
          </w:p>
        </w:tc>
        <w:tc>
          <w:tcPr>
            <w:tcW w:w="3260" w:type="dxa"/>
          </w:tcPr>
          <w:p w14:paraId="72BBC96F"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Krzywe uziarnienia wg rysunku 1</w:t>
            </w:r>
          </w:p>
        </w:tc>
        <w:tc>
          <w:tcPr>
            <w:tcW w:w="1276" w:type="dxa"/>
            <w:vAlign w:val="center"/>
          </w:tcPr>
          <w:p w14:paraId="292B8F7A"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Tablica 5 i 6</w:t>
            </w:r>
          </w:p>
        </w:tc>
      </w:tr>
      <w:tr w:rsidR="00C216D0" w:rsidRPr="0003150E" w14:paraId="7ED66270" w14:textId="77777777" w:rsidTr="009D0448">
        <w:tc>
          <w:tcPr>
            <w:tcW w:w="973" w:type="dxa"/>
            <w:vAlign w:val="center"/>
          </w:tcPr>
          <w:p w14:paraId="3FF2A60D"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4.4.2</w:t>
            </w:r>
          </w:p>
        </w:tc>
        <w:tc>
          <w:tcPr>
            <w:tcW w:w="4380" w:type="dxa"/>
          </w:tcPr>
          <w:p w14:paraId="5AD91B4F"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Wymagania wobec jednorodności uziarnienia poszczególnych partii - porównanie z deklarowaną przez producenta wartością (S)</w:t>
            </w:r>
          </w:p>
        </w:tc>
        <w:tc>
          <w:tcPr>
            <w:tcW w:w="3260" w:type="dxa"/>
            <w:vAlign w:val="center"/>
          </w:tcPr>
          <w:p w14:paraId="55F996B1"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Wg Tablicy 2</w:t>
            </w:r>
          </w:p>
        </w:tc>
        <w:tc>
          <w:tcPr>
            <w:tcW w:w="1276" w:type="dxa"/>
            <w:vAlign w:val="center"/>
          </w:tcPr>
          <w:p w14:paraId="6316DAD7"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Tablica 7</w:t>
            </w:r>
          </w:p>
        </w:tc>
      </w:tr>
      <w:tr w:rsidR="00C216D0" w:rsidRPr="0003150E" w14:paraId="63B30F61" w14:textId="77777777" w:rsidTr="009D0448">
        <w:tc>
          <w:tcPr>
            <w:tcW w:w="973" w:type="dxa"/>
            <w:vAlign w:val="center"/>
          </w:tcPr>
          <w:p w14:paraId="018B57F4"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4.4.2</w:t>
            </w:r>
          </w:p>
        </w:tc>
        <w:tc>
          <w:tcPr>
            <w:tcW w:w="4380" w:type="dxa"/>
          </w:tcPr>
          <w:p w14:paraId="59B9E975"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Wymagania wobec jednorodności uziarnienia na sitach kontrolnych – różnice w przesiewach</w:t>
            </w:r>
          </w:p>
        </w:tc>
        <w:tc>
          <w:tcPr>
            <w:tcW w:w="3260" w:type="dxa"/>
            <w:vAlign w:val="center"/>
          </w:tcPr>
          <w:p w14:paraId="4C3E01B9"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Wg Tablicy 3</w:t>
            </w:r>
          </w:p>
        </w:tc>
        <w:tc>
          <w:tcPr>
            <w:tcW w:w="1276" w:type="dxa"/>
            <w:vAlign w:val="center"/>
          </w:tcPr>
          <w:p w14:paraId="01D501CF"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Tablica 8</w:t>
            </w:r>
          </w:p>
        </w:tc>
      </w:tr>
      <w:tr w:rsidR="00C216D0" w:rsidRPr="0003150E" w14:paraId="084ED656" w14:textId="77777777" w:rsidTr="009D0448">
        <w:tc>
          <w:tcPr>
            <w:tcW w:w="973" w:type="dxa"/>
            <w:vAlign w:val="center"/>
          </w:tcPr>
          <w:p w14:paraId="6761EA62"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4.5</w:t>
            </w:r>
          </w:p>
        </w:tc>
        <w:tc>
          <w:tcPr>
            <w:tcW w:w="4380" w:type="dxa"/>
          </w:tcPr>
          <w:p w14:paraId="3269A2E5" w14:textId="77777777" w:rsidR="00C216D0" w:rsidRPr="0003150E" w:rsidRDefault="00C216D0" w:rsidP="009D0448">
            <w:pPr>
              <w:rPr>
                <w:rFonts w:ascii="Times New Roman" w:eastAsia="CenturyGothic" w:hAnsi="Times New Roman" w:cs="Times New Roman"/>
                <w:sz w:val="18"/>
                <w:szCs w:val="18"/>
              </w:rPr>
            </w:pPr>
            <w:r w:rsidRPr="0003150E">
              <w:rPr>
                <w:rFonts w:ascii="Times New Roman" w:eastAsia="CenturyGothic" w:hAnsi="Times New Roman" w:cs="Times New Roman"/>
                <w:sz w:val="18"/>
                <w:szCs w:val="18"/>
              </w:rPr>
              <w:t>Wrażliwość na mróz: wskaźnik piaskowy SE*), co najmniej:</w:t>
            </w:r>
          </w:p>
          <w:p w14:paraId="199AF73F" w14:textId="77777777" w:rsidR="00C216D0" w:rsidRPr="0003150E" w:rsidRDefault="00C216D0" w:rsidP="004E0CD7">
            <w:pPr>
              <w:pStyle w:val="Akapitzlist"/>
              <w:numPr>
                <w:ilvl w:val="0"/>
                <w:numId w:val="10"/>
              </w:numPr>
              <w:spacing w:after="60" w:line="276" w:lineRule="auto"/>
              <w:rPr>
                <w:sz w:val="18"/>
                <w:szCs w:val="18"/>
              </w:rPr>
            </w:pPr>
            <w:r w:rsidRPr="0003150E">
              <w:rPr>
                <w:rFonts w:eastAsia="CenturyGothic"/>
                <w:sz w:val="18"/>
                <w:szCs w:val="18"/>
              </w:rPr>
              <w:t>dla ruchu KR 1÷7</w:t>
            </w:r>
          </w:p>
        </w:tc>
        <w:tc>
          <w:tcPr>
            <w:tcW w:w="3260" w:type="dxa"/>
            <w:vAlign w:val="center"/>
          </w:tcPr>
          <w:p w14:paraId="690BED5F" w14:textId="77777777" w:rsidR="00C216D0" w:rsidRPr="0003150E" w:rsidRDefault="00C216D0" w:rsidP="009D0448">
            <w:pPr>
              <w:jc w:val="center"/>
              <w:rPr>
                <w:rFonts w:ascii="Times New Roman" w:hAnsi="Times New Roman" w:cs="Times New Roman"/>
                <w:sz w:val="18"/>
                <w:szCs w:val="18"/>
              </w:rPr>
            </w:pPr>
          </w:p>
          <w:p w14:paraId="099E4C47"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45</w:t>
            </w:r>
          </w:p>
        </w:tc>
        <w:tc>
          <w:tcPr>
            <w:tcW w:w="1276" w:type="dxa"/>
            <w:vAlign w:val="center"/>
          </w:tcPr>
          <w:p w14:paraId="18E0EF73"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w:t>
            </w:r>
          </w:p>
        </w:tc>
      </w:tr>
      <w:tr w:rsidR="00C216D0" w:rsidRPr="0003150E" w14:paraId="3929921B" w14:textId="77777777" w:rsidTr="009D0448">
        <w:tc>
          <w:tcPr>
            <w:tcW w:w="973" w:type="dxa"/>
            <w:vAlign w:val="center"/>
          </w:tcPr>
          <w:p w14:paraId="538166A0" w14:textId="77777777" w:rsidR="00C216D0" w:rsidRPr="0003150E" w:rsidRDefault="00C216D0" w:rsidP="009D0448">
            <w:pPr>
              <w:jc w:val="center"/>
              <w:rPr>
                <w:rFonts w:ascii="Times New Roman" w:hAnsi="Times New Roman" w:cs="Times New Roman"/>
                <w:sz w:val="18"/>
                <w:szCs w:val="18"/>
              </w:rPr>
            </w:pPr>
          </w:p>
        </w:tc>
        <w:tc>
          <w:tcPr>
            <w:tcW w:w="4380" w:type="dxa"/>
          </w:tcPr>
          <w:p w14:paraId="264AE99C"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Odporność na rozdrabnianie (dotyczy frakcji 10/14 odsianej z mieszanki) wg PN-EN 1097-1, kategoria nie wyższa niż</w:t>
            </w:r>
          </w:p>
        </w:tc>
        <w:tc>
          <w:tcPr>
            <w:tcW w:w="3260" w:type="dxa"/>
            <w:vAlign w:val="center"/>
          </w:tcPr>
          <w:p w14:paraId="22F0C537"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LA</w:t>
            </w:r>
            <w:r w:rsidRPr="0003150E">
              <w:rPr>
                <w:rFonts w:ascii="Times New Roman" w:eastAsia="CenturyGothic" w:hAnsi="Times New Roman" w:cs="Times New Roman"/>
                <w:sz w:val="18"/>
                <w:szCs w:val="18"/>
                <w:vertAlign w:val="subscript"/>
              </w:rPr>
              <w:t>35</w:t>
            </w:r>
          </w:p>
        </w:tc>
        <w:tc>
          <w:tcPr>
            <w:tcW w:w="1276" w:type="dxa"/>
            <w:vAlign w:val="center"/>
          </w:tcPr>
          <w:p w14:paraId="09CA83A9"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w:t>
            </w:r>
          </w:p>
        </w:tc>
      </w:tr>
      <w:tr w:rsidR="00C216D0" w:rsidRPr="0003150E" w14:paraId="5EB0B803" w14:textId="77777777" w:rsidTr="009D0448">
        <w:tc>
          <w:tcPr>
            <w:tcW w:w="973" w:type="dxa"/>
            <w:vAlign w:val="center"/>
          </w:tcPr>
          <w:p w14:paraId="0AD6F9FE" w14:textId="77777777" w:rsidR="00C216D0" w:rsidRPr="0003150E" w:rsidRDefault="00C216D0" w:rsidP="009D0448">
            <w:pPr>
              <w:jc w:val="center"/>
              <w:rPr>
                <w:rFonts w:ascii="Times New Roman" w:hAnsi="Times New Roman" w:cs="Times New Roman"/>
                <w:sz w:val="18"/>
                <w:szCs w:val="18"/>
              </w:rPr>
            </w:pPr>
          </w:p>
        </w:tc>
        <w:tc>
          <w:tcPr>
            <w:tcW w:w="4380" w:type="dxa"/>
          </w:tcPr>
          <w:p w14:paraId="74413320"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Odporność na ścieranie (dotyczy frakcji 10/14 odsianej z mieszanki) wg PN-EN 1097-1, kategoria M</w:t>
            </w:r>
            <w:r w:rsidRPr="0003150E">
              <w:rPr>
                <w:rFonts w:ascii="Times New Roman" w:eastAsia="CenturyGothic" w:hAnsi="Times New Roman" w:cs="Times New Roman"/>
                <w:sz w:val="18"/>
                <w:szCs w:val="18"/>
                <w:vertAlign w:val="subscript"/>
              </w:rPr>
              <w:t>DE</w:t>
            </w:r>
          </w:p>
        </w:tc>
        <w:tc>
          <w:tcPr>
            <w:tcW w:w="3260" w:type="dxa"/>
            <w:vAlign w:val="center"/>
          </w:tcPr>
          <w:p w14:paraId="04535920"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Deklarowana</w:t>
            </w:r>
          </w:p>
        </w:tc>
        <w:tc>
          <w:tcPr>
            <w:tcW w:w="1276" w:type="dxa"/>
            <w:vAlign w:val="center"/>
          </w:tcPr>
          <w:p w14:paraId="0C8ED5E7"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w:t>
            </w:r>
          </w:p>
        </w:tc>
      </w:tr>
      <w:tr w:rsidR="00C216D0" w:rsidRPr="0003150E" w14:paraId="658EF991" w14:textId="77777777" w:rsidTr="009D0448">
        <w:tc>
          <w:tcPr>
            <w:tcW w:w="973" w:type="dxa"/>
            <w:vAlign w:val="center"/>
          </w:tcPr>
          <w:p w14:paraId="3C9034AA" w14:textId="77777777" w:rsidR="00C216D0" w:rsidRPr="0003150E" w:rsidRDefault="00C216D0" w:rsidP="009D0448">
            <w:pPr>
              <w:jc w:val="center"/>
              <w:rPr>
                <w:rFonts w:ascii="Times New Roman" w:hAnsi="Times New Roman" w:cs="Times New Roman"/>
                <w:sz w:val="18"/>
                <w:szCs w:val="18"/>
              </w:rPr>
            </w:pPr>
          </w:p>
        </w:tc>
        <w:tc>
          <w:tcPr>
            <w:tcW w:w="4380" w:type="dxa"/>
          </w:tcPr>
          <w:p w14:paraId="034134FA"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Mrozoodporność (dotyczy frakcji kruszywa 8/16 odsianej z mieszanki) wg PN-EN 1367-1</w:t>
            </w:r>
          </w:p>
        </w:tc>
        <w:tc>
          <w:tcPr>
            <w:tcW w:w="3260" w:type="dxa"/>
            <w:vAlign w:val="center"/>
          </w:tcPr>
          <w:p w14:paraId="779A1EC7"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F4</w:t>
            </w:r>
          </w:p>
        </w:tc>
        <w:tc>
          <w:tcPr>
            <w:tcW w:w="1276" w:type="dxa"/>
            <w:vAlign w:val="center"/>
          </w:tcPr>
          <w:p w14:paraId="6E9BAED4"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w:t>
            </w:r>
          </w:p>
        </w:tc>
      </w:tr>
      <w:tr w:rsidR="00C216D0" w:rsidRPr="0003150E" w14:paraId="291EBF47" w14:textId="77777777" w:rsidTr="009D0448">
        <w:tc>
          <w:tcPr>
            <w:tcW w:w="973" w:type="dxa"/>
            <w:vAlign w:val="center"/>
          </w:tcPr>
          <w:p w14:paraId="390927F0" w14:textId="77777777" w:rsidR="00C216D0" w:rsidRPr="0003150E" w:rsidRDefault="00C216D0" w:rsidP="009D0448">
            <w:pPr>
              <w:jc w:val="center"/>
              <w:rPr>
                <w:rFonts w:ascii="Times New Roman" w:hAnsi="Times New Roman" w:cs="Times New Roman"/>
                <w:sz w:val="18"/>
                <w:szCs w:val="18"/>
              </w:rPr>
            </w:pPr>
          </w:p>
        </w:tc>
        <w:tc>
          <w:tcPr>
            <w:tcW w:w="4380" w:type="dxa"/>
          </w:tcPr>
          <w:p w14:paraId="2F4DEA1F"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 xml:space="preserve">Wartość CBR po zagęszczeniu </w:t>
            </w:r>
            <w:r w:rsidR="00A5181A" w:rsidRPr="0003150E">
              <w:rPr>
                <w:rFonts w:ascii="Times New Roman" w:eastAsia="CenturyGothic" w:hAnsi="Times New Roman" w:cs="Times New Roman"/>
                <w:sz w:val="18"/>
                <w:szCs w:val="18"/>
              </w:rPr>
              <w:t xml:space="preserve">do wskaźnika zagęszczenia </w:t>
            </w:r>
            <w:proofErr w:type="spellStart"/>
            <w:r w:rsidR="00A5181A" w:rsidRPr="0003150E">
              <w:rPr>
                <w:rFonts w:ascii="Times New Roman" w:eastAsia="CenturyGothic" w:hAnsi="Times New Roman" w:cs="Times New Roman"/>
                <w:sz w:val="18"/>
                <w:szCs w:val="18"/>
              </w:rPr>
              <w:t>Is</w:t>
            </w:r>
            <w:proofErr w:type="spellEnd"/>
            <w:r w:rsidR="00A5181A" w:rsidRPr="0003150E">
              <w:rPr>
                <w:rFonts w:ascii="Times New Roman" w:eastAsia="CenturyGothic" w:hAnsi="Times New Roman" w:cs="Times New Roman"/>
                <w:sz w:val="18"/>
                <w:szCs w:val="18"/>
              </w:rPr>
              <w:t xml:space="preserve"> = 1</w:t>
            </w:r>
            <w:r w:rsidRPr="0003150E">
              <w:rPr>
                <w:rFonts w:ascii="Times New Roman" w:eastAsia="CenturyGothic" w:hAnsi="Times New Roman" w:cs="Times New Roman"/>
                <w:sz w:val="18"/>
                <w:szCs w:val="18"/>
              </w:rPr>
              <w:t>,0 i moczeniu w wodzie 96 h, co najmniej</w:t>
            </w:r>
          </w:p>
        </w:tc>
        <w:tc>
          <w:tcPr>
            <w:tcW w:w="3260" w:type="dxa"/>
            <w:vAlign w:val="center"/>
          </w:tcPr>
          <w:p w14:paraId="5B1B691F" w14:textId="77777777" w:rsidR="00C216D0" w:rsidRPr="0003150E" w:rsidRDefault="00C216D0" w:rsidP="009D0448">
            <w:pPr>
              <w:jc w:val="center"/>
              <w:rPr>
                <w:rFonts w:ascii="Times New Roman" w:eastAsia="CenturyGothic" w:hAnsi="Times New Roman" w:cs="Times New Roman"/>
                <w:sz w:val="18"/>
                <w:szCs w:val="18"/>
              </w:rPr>
            </w:pPr>
            <w:r w:rsidRPr="0003150E">
              <w:rPr>
                <w:rFonts w:ascii="Times New Roman" w:eastAsia="CenturyGothic" w:hAnsi="Times New Roman" w:cs="Times New Roman"/>
                <w:sz w:val="18"/>
                <w:szCs w:val="18"/>
              </w:rPr>
              <w:t>≥ 80</w:t>
            </w:r>
          </w:p>
        </w:tc>
        <w:tc>
          <w:tcPr>
            <w:tcW w:w="1276" w:type="dxa"/>
            <w:vAlign w:val="center"/>
          </w:tcPr>
          <w:p w14:paraId="459CBD80"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w:t>
            </w:r>
          </w:p>
        </w:tc>
      </w:tr>
      <w:tr w:rsidR="00C216D0" w:rsidRPr="0003150E" w14:paraId="3370A326" w14:textId="77777777" w:rsidTr="009D0448">
        <w:tc>
          <w:tcPr>
            <w:tcW w:w="973" w:type="dxa"/>
            <w:vAlign w:val="center"/>
          </w:tcPr>
          <w:p w14:paraId="1B9CD03A"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4.5</w:t>
            </w:r>
          </w:p>
        </w:tc>
        <w:tc>
          <w:tcPr>
            <w:tcW w:w="4380" w:type="dxa"/>
          </w:tcPr>
          <w:p w14:paraId="69ECF4D8"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 xml:space="preserve">Wodoprzepuszczalność mieszanki w warstwie odsączającej po zagęszczeniu wg metody </w:t>
            </w:r>
            <w:proofErr w:type="spellStart"/>
            <w:r w:rsidRPr="0003150E">
              <w:rPr>
                <w:rFonts w:ascii="Times New Roman" w:eastAsia="CenturyGothic" w:hAnsi="Times New Roman" w:cs="Times New Roman"/>
                <w:sz w:val="18"/>
                <w:szCs w:val="18"/>
              </w:rPr>
              <w:t>Proctora</w:t>
            </w:r>
            <w:proofErr w:type="spellEnd"/>
            <w:r w:rsidRPr="0003150E">
              <w:rPr>
                <w:rFonts w:ascii="Times New Roman" w:eastAsia="CenturyGothic" w:hAnsi="Times New Roman" w:cs="Times New Roman"/>
                <w:sz w:val="18"/>
                <w:szCs w:val="18"/>
              </w:rPr>
              <w:t xml:space="preserve"> do wskaźnika zagęszczenia </w:t>
            </w:r>
            <w:proofErr w:type="spellStart"/>
            <w:r w:rsidRPr="0003150E">
              <w:rPr>
                <w:rFonts w:ascii="Times New Roman" w:eastAsia="CenturyGothic" w:hAnsi="Times New Roman" w:cs="Times New Roman"/>
                <w:sz w:val="18"/>
                <w:szCs w:val="18"/>
              </w:rPr>
              <w:t>Is</w:t>
            </w:r>
            <w:proofErr w:type="spellEnd"/>
            <w:r w:rsidRPr="0003150E">
              <w:rPr>
                <w:rFonts w:ascii="Times New Roman" w:eastAsia="CenturyGothic" w:hAnsi="Times New Roman" w:cs="Times New Roman"/>
                <w:sz w:val="18"/>
                <w:szCs w:val="18"/>
              </w:rPr>
              <w:t>= 1,0; współczynnik filtracji k co najmniej cm/s</w:t>
            </w:r>
          </w:p>
        </w:tc>
        <w:tc>
          <w:tcPr>
            <w:tcW w:w="3260" w:type="dxa"/>
            <w:vAlign w:val="center"/>
          </w:tcPr>
          <w:p w14:paraId="4279F004"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Brak wymagań</w:t>
            </w:r>
          </w:p>
        </w:tc>
        <w:tc>
          <w:tcPr>
            <w:tcW w:w="1276" w:type="dxa"/>
            <w:vAlign w:val="center"/>
          </w:tcPr>
          <w:p w14:paraId="5AF9925B"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w:t>
            </w:r>
          </w:p>
        </w:tc>
      </w:tr>
      <w:tr w:rsidR="00C216D0" w:rsidRPr="0003150E" w14:paraId="57F8BFF5" w14:textId="77777777" w:rsidTr="009D0448">
        <w:tc>
          <w:tcPr>
            <w:tcW w:w="973" w:type="dxa"/>
            <w:vAlign w:val="center"/>
          </w:tcPr>
          <w:p w14:paraId="032FA67A" w14:textId="77777777" w:rsidR="00C216D0" w:rsidRPr="0003150E" w:rsidRDefault="00C216D0" w:rsidP="009D0448">
            <w:pPr>
              <w:jc w:val="center"/>
              <w:rPr>
                <w:rFonts w:ascii="Times New Roman" w:hAnsi="Times New Roman" w:cs="Times New Roman"/>
                <w:sz w:val="18"/>
                <w:szCs w:val="18"/>
              </w:rPr>
            </w:pPr>
          </w:p>
        </w:tc>
        <w:tc>
          <w:tcPr>
            <w:tcW w:w="4380" w:type="dxa"/>
          </w:tcPr>
          <w:p w14:paraId="5612363D"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 xml:space="preserve">Zawartość wody w mieszance zagęszczanej, % (m/m) wilgotności optymalnej wg metody </w:t>
            </w:r>
            <w:proofErr w:type="spellStart"/>
            <w:r w:rsidRPr="0003150E">
              <w:rPr>
                <w:rFonts w:ascii="Times New Roman" w:eastAsia="CenturyGothic" w:hAnsi="Times New Roman" w:cs="Times New Roman"/>
                <w:sz w:val="18"/>
                <w:szCs w:val="18"/>
              </w:rPr>
              <w:t>Proctora</w:t>
            </w:r>
            <w:proofErr w:type="spellEnd"/>
          </w:p>
        </w:tc>
        <w:tc>
          <w:tcPr>
            <w:tcW w:w="3260" w:type="dxa"/>
            <w:vAlign w:val="center"/>
          </w:tcPr>
          <w:p w14:paraId="13B7AA8A"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80-100</w:t>
            </w:r>
          </w:p>
        </w:tc>
        <w:tc>
          <w:tcPr>
            <w:tcW w:w="1276" w:type="dxa"/>
            <w:vAlign w:val="center"/>
          </w:tcPr>
          <w:p w14:paraId="08163B97"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w:t>
            </w:r>
          </w:p>
        </w:tc>
      </w:tr>
      <w:tr w:rsidR="00C216D0" w:rsidRPr="0003150E" w14:paraId="1CE773E9" w14:textId="77777777" w:rsidTr="009D0448">
        <w:tc>
          <w:tcPr>
            <w:tcW w:w="973" w:type="dxa"/>
            <w:vAlign w:val="center"/>
          </w:tcPr>
          <w:p w14:paraId="7CE90B5E" w14:textId="77777777" w:rsidR="00C216D0" w:rsidRPr="0003150E" w:rsidRDefault="00C216D0" w:rsidP="009D0448">
            <w:pPr>
              <w:jc w:val="center"/>
              <w:rPr>
                <w:rFonts w:ascii="Times New Roman" w:hAnsi="Times New Roman" w:cs="Times New Roman"/>
                <w:sz w:val="18"/>
                <w:szCs w:val="18"/>
              </w:rPr>
            </w:pPr>
            <w:r w:rsidRPr="0003150E">
              <w:rPr>
                <w:rFonts w:ascii="Times New Roman" w:hAnsi="Times New Roman" w:cs="Times New Roman"/>
                <w:sz w:val="18"/>
                <w:szCs w:val="18"/>
              </w:rPr>
              <w:t>4.5</w:t>
            </w:r>
          </w:p>
        </w:tc>
        <w:tc>
          <w:tcPr>
            <w:tcW w:w="4380" w:type="dxa"/>
            <w:vAlign w:val="center"/>
          </w:tcPr>
          <w:p w14:paraId="13660E89" w14:textId="77777777" w:rsidR="00C216D0" w:rsidRPr="0003150E" w:rsidRDefault="00C216D0" w:rsidP="009D0448">
            <w:pPr>
              <w:rPr>
                <w:rFonts w:ascii="Times New Roman" w:hAnsi="Times New Roman" w:cs="Times New Roman"/>
                <w:sz w:val="18"/>
                <w:szCs w:val="18"/>
              </w:rPr>
            </w:pPr>
            <w:r w:rsidRPr="0003150E">
              <w:rPr>
                <w:rFonts w:ascii="Times New Roman" w:eastAsia="CenturyGothic" w:hAnsi="Times New Roman" w:cs="Times New Roman"/>
                <w:sz w:val="18"/>
                <w:szCs w:val="18"/>
              </w:rPr>
              <w:t>Inne cechy środowiskowe</w:t>
            </w:r>
          </w:p>
        </w:tc>
        <w:tc>
          <w:tcPr>
            <w:tcW w:w="3260" w:type="dxa"/>
          </w:tcPr>
          <w:p w14:paraId="4D485B23" w14:textId="77777777" w:rsidR="00C216D0" w:rsidRPr="0003150E" w:rsidRDefault="00C216D0" w:rsidP="009D0448">
            <w:pPr>
              <w:jc w:val="center"/>
              <w:rPr>
                <w:rFonts w:ascii="Times New Roman" w:hAnsi="Times New Roman" w:cs="Times New Roman"/>
                <w:sz w:val="18"/>
                <w:szCs w:val="18"/>
              </w:rPr>
            </w:pPr>
            <w:r w:rsidRPr="0003150E">
              <w:rPr>
                <w:rFonts w:ascii="Times New Roman" w:eastAsia="CenturyGothic" w:hAnsi="Times New Roman" w:cs="Times New Roman"/>
                <w:sz w:val="18"/>
                <w:szCs w:val="18"/>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c>
          <w:tcPr>
            <w:tcW w:w="1276" w:type="dxa"/>
            <w:vAlign w:val="center"/>
          </w:tcPr>
          <w:p w14:paraId="6BDD1E7C" w14:textId="77777777" w:rsidR="00C216D0" w:rsidRPr="0003150E" w:rsidRDefault="00C216D0" w:rsidP="009D0448">
            <w:pPr>
              <w:rPr>
                <w:rFonts w:ascii="Times New Roman" w:hAnsi="Times New Roman" w:cs="Times New Roman"/>
                <w:sz w:val="18"/>
                <w:szCs w:val="18"/>
              </w:rPr>
            </w:pPr>
          </w:p>
        </w:tc>
      </w:tr>
    </w:tbl>
    <w:p w14:paraId="765664AB" w14:textId="77777777" w:rsidR="00C216D0" w:rsidRPr="0003150E" w:rsidRDefault="00C216D0" w:rsidP="00C216D0">
      <w:pPr>
        <w:ind w:left="284" w:hanging="284"/>
        <w:rPr>
          <w:rFonts w:ascii="Times New Roman" w:hAnsi="Times New Roman" w:cs="Times New Roman"/>
        </w:rPr>
      </w:pPr>
      <w:r w:rsidRPr="0003150E">
        <w:rPr>
          <w:rFonts w:ascii="Times New Roman" w:eastAsia="CenturyGothic" w:hAnsi="Times New Roman" w:cs="Times New Roman"/>
        </w:rPr>
        <w:lastRenderedPageBreak/>
        <w:t>*)</w:t>
      </w:r>
      <w:r w:rsidRPr="0003150E">
        <w:rPr>
          <w:rFonts w:ascii="Times New Roman" w:eastAsia="CenturyGothic" w:hAnsi="Times New Roman" w:cs="Times New Roman"/>
        </w:rPr>
        <w:tab/>
        <w:t xml:space="preserve">Badanie wskaźnika piaskowego SE należy wykonać na mieszance po pięciokrotnym zagęszczeniu metodą </w:t>
      </w:r>
      <w:proofErr w:type="spellStart"/>
      <w:r w:rsidRPr="0003150E">
        <w:rPr>
          <w:rFonts w:ascii="Times New Roman" w:eastAsia="CenturyGothic" w:hAnsi="Times New Roman" w:cs="Times New Roman"/>
        </w:rPr>
        <w:t>Proctora</w:t>
      </w:r>
      <w:proofErr w:type="spellEnd"/>
      <w:r w:rsidRPr="0003150E">
        <w:rPr>
          <w:rFonts w:ascii="Times New Roman" w:eastAsia="CenturyGothic" w:hAnsi="Times New Roman" w:cs="Times New Roman"/>
        </w:rPr>
        <w:t xml:space="preserve"> wg PN-EN 13286-2.</w:t>
      </w:r>
    </w:p>
    <w:p w14:paraId="6B60E8B5" w14:textId="77777777" w:rsidR="00C216D0" w:rsidRPr="0003150E" w:rsidRDefault="00C216D0" w:rsidP="00C216D0">
      <w:pPr>
        <w:pStyle w:val="Nagwek2"/>
        <w:rPr>
          <w:sz w:val="22"/>
          <w:szCs w:val="22"/>
        </w:rPr>
      </w:pPr>
      <w:r w:rsidRPr="0003150E">
        <w:rPr>
          <w:sz w:val="22"/>
          <w:szCs w:val="22"/>
        </w:rPr>
        <w:t>2.4. Woda</w:t>
      </w:r>
    </w:p>
    <w:p w14:paraId="7FCC59DE" w14:textId="77777777" w:rsidR="00C216D0" w:rsidRPr="0003150E" w:rsidRDefault="00C216D0" w:rsidP="00C216D0">
      <w:pPr>
        <w:rPr>
          <w:rFonts w:ascii="Times New Roman" w:hAnsi="Times New Roman" w:cs="Times New Roman"/>
        </w:rPr>
      </w:pPr>
      <w:r w:rsidRPr="0003150E">
        <w:rPr>
          <w:rFonts w:ascii="Times New Roman" w:hAnsi="Times New Roman" w:cs="Times New Roman"/>
        </w:rPr>
        <w:t>Do zraszania kruszywa należy stosować wodę w ilości zapewniającej właściwe zagęszczenie kruszywa. Woda powinna spełniać wymagania PN-EN 1008</w:t>
      </w:r>
      <w:r w:rsidR="00A5181A" w:rsidRPr="0003150E">
        <w:rPr>
          <w:rFonts w:ascii="Times New Roman" w:hAnsi="Times New Roman" w:cs="Times New Roman"/>
        </w:rPr>
        <w:t>-1</w:t>
      </w:r>
      <w:r w:rsidRPr="0003150E">
        <w:rPr>
          <w:rFonts w:ascii="Times New Roman" w:hAnsi="Times New Roman" w:cs="Times New Roman"/>
        </w:rPr>
        <w:t xml:space="preserve">. Bez badań dopuszcza się stosowanie wody pitnej. </w:t>
      </w:r>
    </w:p>
    <w:p w14:paraId="5DA08C10" w14:textId="77777777" w:rsidR="00C216D0" w:rsidRPr="0003150E" w:rsidRDefault="00C216D0" w:rsidP="00C216D0">
      <w:pPr>
        <w:pStyle w:val="Nagwek2"/>
        <w:rPr>
          <w:sz w:val="22"/>
          <w:szCs w:val="22"/>
        </w:rPr>
      </w:pPr>
      <w:r w:rsidRPr="0003150E">
        <w:rPr>
          <w:sz w:val="22"/>
          <w:szCs w:val="22"/>
        </w:rPr>
        <w:t>2.5. Źródła poboru materiałów</w:t>
      </w:r>
    </w:p>
    <w:p w14:paraId="732A29BC" w14:textId="77777777" w:rsidR="00C216D0" w:rsidRPr="0003150E" w:rsidRDefault="00C216D0" w:rsidP="00C216D0">
      <w:pPr>
        <w:rPr>
          <w:rFonts w:ascii="Times New Roman" w:hAnsi="Times New Roman" w:cs="Times New Roman"/>
        </w:rPr>
      </w:pPr>
      <w:r w:rsidRPr="0003150E">
        <w:rPr>
          <w:rFonts w:ascii="Times New Roman" w:hAnsi="Times New Roman" w:cs="Times New Roman"/>
        </w:rPr>
        <w:t>Wszystkie materiały użyte do budowy powinny pochodzić ze źródeł zatwierdzonych przez Inżyniera. Producent kruszyw powinien prowadzić Zakładową Kontrolę Produkcji (ZKP) według systemu 4.</w:t>
      </w:r>
    </w:p>
    <w:p w14:paraId="33900F07" w14:textId="77777777" w:rsidR="00C216D0" w:rsidRPr="0003150E" w:rsidRDefault="00C216D0" w:rsidP="00C216D0">
      <w:pPr>
        <w:rPr>
          <w:rFonts w:ascii="Times New Roman" w:hAnsi="Times New Roman" w:cs="Times New Roman"/>
        </w:rPr>
      </w:pPr>
      <w:r w:rsidRPr="0003150E">
        <w:rPr>
          <w:rFonts w:ascii="Times New Roman" w:hAnsi="Times New Roman" w:cs="Times New Roman"/>
        </w:rPr>
        <w:t>Przed rozpoczęciem robót, Wykonawca powinien dostarczyć Inżynierowi wyniki badań laboratoryjnych łącznie z projektowaną krzywą uziarnienia i reprezentatywne próbki materiałów.</w:t>
      </w:r>
    </w:p>
    <w:p w14:paraId="389D5197" w14:textId="77777777" w:rsidR="00C216D0" w:rsidRPr="0003150E" w:rsidRDefault="00C216D0" w:rsidP="00C216D0">
      <w:pPr>
        <w:rPr>
          <w:rFonts w:ascii="Times New Roman" w:eastAsia="CenturyGothic" w:hAnsi="Times New Roman" w:cs="Times New Roman"/>
        </w:rPr>
      </w:pPr>
      <w:r w:rsidRPr="0003150E">
        <w:rPr>
          <w:rFonts w:ascii="Times New Roman" w:eastAsia="CenturyGothic" w:hAnsi="Times New Roman" w:cs="Times New Roman"/>
        </w:rPr>
        <w:t>Jakiekolwiek materiały, których parametry odbiegają od SST należy odrzucić.</w:t>
      </w:r>
    </w:p>
    <w:p w14:paraId="064FE3BA" w14:textId="77777777" w:rsidR="00C216D0" w:rsidRPr="0003150E" w:rsidRDefault="00C216D0" w:rsidP="00C216D0">
      <w:pPr>
        <w:spacing w:before="120" w:after="120"/>
        <w:rPr>
          <w:rFonts w:ascii="Times New Roman" w:hAnsi="Times New Roman" w:cs="Times New Roman"/>
          <w:b/>
        </w:rPr>
      </w:pPr>
      <w:r w:rsidRPr="0003150E">
        <w:rPr>
          <w:rFonts w:ascii="Times New Roman" w:hAnsi="Times New Roman" w:cs="Times New Roman"/>
          <w:b/>
        </w:rPr>
        <w:t>2.6. Składowanie materiałów</w:t>
      </w:r>
    </w:p>
    <w:p w14:paraId="41E01031" w14:textId="77777777" w:rsidR="00C216D0" w:rsidRPr="0003150E" w:rsidRDefault="00C216D0" w:rsidP="00C216D0">
      <w:pPr>
        <w:rPr>
          <w:rFonts w:ascii="Times New Roman" w:hAnsi="Times New Roman" w:cs="Times New Roman"/>
        </w:rPr>
      </w:pPr>
      <w:r w:rsidRPr="0003150E">
        <w:rPr>
          <w:rFonts w:ascii="Times New Roman" w:hAnsi="Times New Roman" w:cs="Times New Roman"/>
        </w:rPr>
        <w:t>Wykonawca powinien we własnym zakresie przygotować i zapewnić oddzielne składowanie materiałów składowych i gotowych produktów.</w:t>
      </w:r>
    </w:p>
    <w:p w14:paraId="4BD9F56D" w14:textId="77777777" w:rsidR="00FC6A0F" w:rsidRPr="0003150E" w:rsidRDefault="00C216D0" w:rsidP="009D0448">
      <w:pPr>
        <w:spacing w:line="276" w:lineRule="auto"/>
        <w:rPr>
          <w:rFonts w:ascii="Times New Roman" w:hAnsi="Times New Roman" w:cs="Times New Roman"/>
        </w:rPr>
      </w:pPr>
      <w:r w:rsidRPr="0003150E">
        <w:rPr>
          <w:rFonts w:ascii="Times New Roman" w:hAnsi="Times New Roman" w:cs="Times New Roman"/>
        </w:rPr>
        <w:t xml:space="preserve">Mieszanka powinna być składowana na wyrównanym, utwardzonym i odwodnionym podłożu. Należy zadbać o zabezpieczenie gotowej mieszanki przed wysychaniem i nadmiernym nawodnieniem a także przed wymieszaniem z innymi kruszywami. Zaleca się wbudowywanie mieszanki kruszyw bezpośrednio po jej wytworzeniu, bez składowania. </w:t>
      </w:r>
    </w:p>
    <w:p w14:paraId="03A93756" w14:textId="77777777" w:rsidR="00C44685" w:rsidRPr="00411173" w:rsidRDefault="00C44685" w:rsidP="004E0CD7">
      <w:pPr>
        <w:keepNext/>
        <w:numPr>
          <w:ilvl w:val="0"/>
          <w:numId w:val="7"/>
        </w:numPr>
        <w:suppressAutoHyphens/>
        <w:overflowPunct w:val="0"/>
        <w:autoSpaceDE w:val="0"/>
        <w:spacing w:after="240" w:line="240" w:lineRule="auto"/>
        <w:jc w:val="both"/>
        <w:outlineLvl w:val="0"/>
        <w:rPr>
          <w:rFonts w:ascii="Times New Roman" w:eastAsia="Times New Roman" w:hAnsi="Times New Roman" w:cs="Times New Roman"/>
          <w:b/>
          <w:lang w:eastAsia="ar-SA"/>
        </w:rPr>
      </w:pPr>
      <w:r w:rsidRPr="00411173">
        <w:rPr>
          <w:rFonts w:ascii="Times New Roman" w:eastAsia="Times New Roman" w:hAnsi="Times New Roman" w:cs="Times New Roman"/>
          <w:b/>
          <w:lang w:eastAsia="ar-SA"/>
        </w:rPr>
        <w:t>Sprzęt</w:t>
      </w:r>
    </w:p>
    <w:p w14:paraId="0DBC7E77"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Ogólne wymagania dotyczące sprzętu</w:t>
      </w:r>
    </w:p>
    <w:p w14:paraId="134C52C1"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Ogólne wymagania dotyczące sprzętu podano w ST D-M-00.00.00 „Wymagania ogólne” pkt 3.</w:t>
      </w:r>
    </w:p>
    <w:p w14:paraId="720F8070"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b/>
          <w:lang w:eastAsia="ar-SA"/>
        </w:rPr>
      </w:pPr>
    </w:p>
    <w:p w14:paraId="57BF5015"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Sprzęt stosowany do wykonania robót</w:t>
      </w:r>
    </w:p>
    <w:p w14:paraId="61701828" w14:textId="77777777" w:rsidR="00C44685" w:rsidRPr="00411173" w:rsidRDefault="00C44685" w:rsidP="009D0448">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Przy wykonywaniu robót Wykonawca w zależności od potrzeb, powinien wykazać się możliwością korzystania ze sprzętu dostosowanego do przyjętej metody robót, jak:</w:t>
      </w:r>
    </w:p>
    <w:p w14:paraId="245BB144" w14:textId="77777777" w:rsidR="00C44685" w:rsidRPr="00411173" w:rsidRDefault="00C44685" w:rsidP="009D0448">
      <w:pPr>
        <w:suppressAutoHyphens/>
        <w:overflowPunct w:val="0"/>
        <w:autoSpaceDE w:val="0"/>
        <w:spacing w:after="0" w:line="276"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a) wytwórnie do wytwarzania mieszanki niezwiązanej, wyposażone w urządzenia dozujące wodę, które powinny zapewnić wytworzenie jednorodnej mieszanki o wilgotności optymalnej,</w:t>
      </w:r>
    </w:p>
    <w:p w14:paraId="6CAC4568" w14:textId="77777777" w:rsidR="00C44685" w:rsidRPr="00411173" w:rsidRDefault="00C44685" w:rsidP="009D0448">
      <w:pPr>
        <w:suppressAutoHyphens/>
        <w:overflowPunct w:val="0"/>
        <w:autoSpaceDE w:val="0"/>
        <w:spacing w:after="0" w:line="276"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b) układarki lub równiarki do rozkładania mieszanki kruszywa niezwiązanego,</w:t>
      </w:r>
    </w:p>
    <w:p w14:paraId="27EFA077" w14:textId="77777777" w:rsidR="00C44685" w:rsidRPr="00411173" w:rsidRDefault="00C44685" w:rsidP="009D0448">
      <w:pPr>
        <w:suppressAutoHyphens/>
        <w:overflowPunct w:val="0"/>
        <w:autoSpaceDE w:val="0"/>
        <w:spacing w:after="0" w:line="276"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c) walce ogumione i stalowe wibracyjne lub statyczne do zagęszczania mieszanki,</w:t>
      </w:r>
    </w:p>
    <w:p w14:paraId="2EEBCE79" w14:textId="77777777" w:rsidR="00C44685" w:rsidRPr="00411173" w:rsidRDefault="00C44685" w:rsidP="009D0448">
      <w:pPr>
        <w:suppressAutoHyphens/>
        <w:overflowPunct w:val="0"/>
        <w:autoSpaceDE w:val="0"/>
        <w:spacing w:after="0" w:line="276"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d) zagęszczarki płytowe, ubijaki mechaniczne lub małe walce wibracyjne, do stosowania w miejscach trudno dostępnych.</w:t>
      </w:r>
    </w:p>
    <w:p w14:paraId="275CB83F" w14:textId="77777777" w:rsidR="00C44685" w:rsidRPr="00411173" w:rsidRDefault="00C44685" w:rsidP="009D0448">
      <w:pPr>
        <w:suppressAutoHyphens/>
        <w:overflowPunct w:val="0"/>
        <w:autoSpaceDE w:val="0"/>
        <w:spacing w:after="0" w:line="276"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d) urządzenia do rozkładania i plantowania</w:t>
      </w:r>
    </w:p>
    <w:p w14:paraId="2B151CE2"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6401D554"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Sprzęt powinien odpowiadać wymaganiom określonym w Dokumentacji Projektowej, ST, instrukcjach producentów lub propozycji Wykonawcy i powinien być zaakceptowany przez Inspektora Nadzoru.</w:t>
      </w:r>
    </w:p>
    <w:p w14:paraId="3561DF71"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b/>
          <w:lang w:eastAsia="ar-SA"/>
        </w:rPr>
      </w:pPr>
    </w:p>
    <w:p w14:paraId="06C5C96C" w14:textId="77777777" w:rsidR="00C44685" w:rsidRPr="00411173" w:rsidRDefault="00C44685" w:rsidP="004E0CD7">
      <w:pPr>
        <w:keepNext/>
        <w:numPr>
          <w:ilvl w:val="0"/>
          <w:numId w:val="7"/>
        </w:numPr>
        <w:suppressAutoHyphens/>
        <w:overflowPunct w:val="0"/>
        <w:autoSpaceDE w:val="0"/>
        <w:spacing w:after="240" w:line="240" w:lineRule="auto"/>
        <w:jc w:val="both"/>
        <w:outlineLvl w:val="0"/>
        <w:rPr>
          <w:rFonts w:ascii="Times New Roman" w:eastAsia="Times New Roman" w:hAnsi="Times New Roman" w:cs="Times New Roman"/>
          <w:b/>
          <w:lang w:eastAsia="ar-SA"/>
        </w:rPr>
      </w:pPr>
      <w:r w:rsidRPr="00411173">
        <w:rPr>
          <w:rFonts w:ascii="Times New Roman" w:eastAsia="Times New Roman" w:hAnsi="Times New Roman" w:cs="Times New Roman"/>
          <w:b/>
          <w:lang w:eastAsia="ar-SA"/>
        </w:rPr>
        <w:lastRenderedPageBreak/>
        <w:t>Transport</w:t>
      </w:r>
    </w:p>
    <w:p w14:paraId="6CCCDFC4"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Ogólne wymagania dotyczące transportu</w:t>
      </w:r>
    </w:p>
    <w:p w14:paraId="0AB15080"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Ogólne wymagania dotyczące transportu podano w Specyfikacji D-M-00.00.00 „Wymagania ogólne”, pkt 4.</w:t>
      </w:r>
    </w:p>
    <w:p w14:paraId="4F6A005D"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Transport materiałów</w:t>
      </w:r>
    </w:p>
    <w:p w14:paraId="309CBCAA" w14:textId="77777777" w:rsidR="00C44685" w:rsidRPr="00411173" w:rsidRDefault="00C44685" w:rsidP="004E0CD7">
      <w:pPr>
        <w:keepNext/>
        <w:numPr>
          <w:ilvl w:val="2"/>
          <w:numId w:val="7"/>
        </w:numPr>
        <w:suppressAutoHyphens/>
        <w:overflowPunct w:val="0"/>
        <w:autoSpaceDE w:val="0"/>
        <w:spacing w:after="240" w:line="240" w:lineRule="auto"/>
        <w:jc w:val="both"/>
        <w:outlineLvl w:val="2"/>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Transport kruszyw do mieszanek niezwiązanych i mieszanek niezwiązanych</w:t>
      </w:r>
    </w:p>
    <w:p w14:paraId="07FE872D"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xml:space="preserve"> Kruszywa do mieszanek niezwiązanych lub/i mieszanki niezwiązane można przewozić dowolnymi środkami transportu, w warunkach zabezpieczających je przed zanieczyszczeniem, wysypywaniem zmieszaniem z innymi materiałami i nadmiernym zawilgoceniem lub wysuszeniem. </w:t>
      </w:r>
    </w:p>
    <w:p w14:paraId="4A946C6A" w14:textId="77777777" w:rsidR="00C44685" w:rsidRPr="00411173" w:rsidRDefault="00C44685" w:rsidP="004E0CD7">
      <w:pPr>
        <w:keepNext/>
        <w:numPr>
          <w:ilvl w:val="2"/>
          <w:numId w:val="7"/>
        </w:numPr>
        <w:suppressAutoHyphens/>
        <w:overflowPunct w:val="0"/>
        <w:autoSpaceDE w:val="0"/>
        <w:spacing w:after="240" w:line="240" w:lineRule="auto"/>
        <w:jc w:val="both"/>
        <w:outlineLvl w:val="2"/>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Transport wody</w:t>
      </w:r>
    </w:p>
    <w:p w14:paraId="3B0FF8A6"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Woda może być dostarczana wodociągiem lub przewoźnymi zbiornikami wody.</w:t>
      </w:r>
    </w:p>
    <w:p w14:paraId="6EC2BF7C"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b/>
          <w:lang w:eastAsia="ar-SA"/>
        </w:rPr>
      </w:pPr>
    </w:p>
    <w:p w14:paraId="4038E751" w14:textId="77777777" w:rsidR="00A43938" w:rsidRPr="00626318" w:rsidRDefault="00A43938" w:rsidP="004E0CD7">
      <w:pPr>
        <w:pStyle w:val="Akapitzlist"/>
        <w:numPr>
          <w:ilvl w:val="0"/>
          <w:numId w:val="7"/>
        </w:numPr>
        <w:suppressAutoHyphens/>
        <w:overflowPunct w:val="0"/>
        <w:autoSpaceDE w:val="0"/>
        <w:jc w:val="both"/>
        <w:rPr>
          <w:b/>
          <w:lang w:eastAsia="ar-SA"/>
        </w:rPr>
      </w:pPr>
      <w:r w:rsidRPr="00626318">
        <w:rPr>
          <w:b/>
          <w:lang w:eastAsia="ar-SA"/>
        </w:rPr>
        <w:t xml:space="preserve">WYKONANIE ROBÓT </w:t>
      </w:r>
    </w:p>
    <w:p w14:paraId="620EDE39"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6F701BB4"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Ogólne zasady wykonania robót podano w ST D-M-00.00.00 „Wymagania ogólne” punkt 5.  </w:t>
      </w:r>
    </w:p>
    <w:p w14:paraId="3AE3B0EB"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4C06E9D5"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b/>
          <w:lang w:eastAsia="ar-SA"/>
        </w:rPr>
        <w:t>5.1</w:t>
      </w:r>
      <w:r w:rsidRPr="00A43938">
        <w:rPr>
          <w:rFonts w:ascii="Times New Roman" w:eastAsia="Times New Roman" w:hAnsi="Times New Roman" w:cs="Times New Roman"/>
          <w:lang w:eastAsia="ar-SA"/>
        </w:rPr>
        <w:t xml:space="preserve">.  </w:t>
      </w:r>
      <w:r w:rsidRPr="00A43938">
        <w:rPr>
          <w:rFonts w:ascii="Times New Roman" w:eastAsia="Times New Roman" w:hAnsi="Times New Roman" w:cs="Times New Roman"/>
          <w:b/>
          <w:lang w:eastAsia="ar-SA"/>
        </w:rPr>
        <w:t>Przygotowanie podłoża</w:t>
      </w:r>
      <w:r w:rsidRPr="00A43938">
        <w:rPr>
          <w:rFonts w:ascii="Times New Roman" w:eastAsia="Times New Roman" w:hAnsi="Times New Roman" w:cs="Times New Roman"/>
          <w:lang w:eastAsia="ar-SA"/>
        </w:rPr>
        <w:t xml:space="preserve"> </w:t>
      </w:r>
    </w:p>
    <w:p w14:paraId="40456EA4"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42B25063"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Podłoże pod podbudowę </w:t>
      </w:r>
      <w:r w:rsidR="00DA37CF">
        <w:rPr>
          <w:rFonts w:ascii="Times New Roman" w:eastAsia="Times New Roman" w:hAnsi="Times New Roman" w:cs="Times New Roman"/>
          <w:lang w:eastAsia="ar-SA"/>
        </w:rPr>
        <w:t>powinno odpowiadać wymaganiom opisanym w odpowiednich specyfikacjach technicznych w zależności od konstrukcji nawierzchni.</w:t>
      </w:r>
    </w:p>
    <w:p w14:paraId="4DC2B264"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41428AA8"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p>
    <w:p w14:paraId="30CE3130"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b/>
          <w:lang w:eastAsia="ar-SA"/>
        </w:rPr>
        <w:t>5.2.</w:t>
      </w:r>
      <w:r w:rsidRPr="00A43938">
        <w:rPr>
          <w:rFonts w:ascii="Times New Roman" w:eastAsia="Times New Roman" w:hAnsi="Times New Roman" w:cs="Times New Roman"/>
          <w:lang w:eastAsia="ar-SA"/>
        </w:rPr>
        <w:t xml:space="preserve">  </w:t>
      </w:r>
      <w:r w:rsidRPr="00A43938">
        <w:rPr>
          <w:rFonts w:ascii="Times New Roman" w:eastAsia="Times New Roman" w:hAnsi="Times New Roman" w:cs="Times New Roman"/>
          <w:b/>
          <w:lang w:eastAsia="ar-SA"/>
        </w:rPr>
        <w:t>Przygotowanie mieszanki</w:t>
      </w:r>
      <w:r w:rsidRPr="00A43938">
        <w:rPr>
          <w:rFonts w:ascii="Times New Roman" w:eastAsia="Times New Roman" w:hAnsi="Times New Roman" w:cs="Times New Roman"/>
          <w:lang w:eastAsia="ar-SA"/>
        </w:rPr>
        <w:t xml:space="preserve"> </w:t>
      </w:r>
    </w:p>
    <w:p w14:paraId="7141D653"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05C830D5"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Podbudowa musi być wytyczona w sposób umożliwiający jej wykonanie zgodnie z Dokumentacją Projektową i według zaleceń Inżyniera. </w:t>
      </w:r>
    </w:p>
    <w:p w14:paraId="6C060676"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3E32C7B7"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Wykonawca na podstawie badań laboratoryjnych przygotowuje recepturę na wytworzenie mieszanki. Receptura obejmować będzie ustalenie mieszanych frakcji kruszywa oraz wilgotność optymalną dla mieszanych składników. Sporządzona receptura musi uzyskać akceptację Inżyniera. </w:t>
      </w:r>
    </w:p>
    <w:p w14:paraId="3D249238"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3F0A46E9"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Wytworzenie mieszanki polegać będzie na wymieszaniu odpowiednich frakcji kruszywa (przewidzianych recepturą) z dodaniem wody, celem uzyskania wilgotności optymalnej dla wytworzonej mieszanki. </w:t>
      </w:r>
    </w:p>
    <w:p w14:paraId="084F26F3"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5F95E4A2"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Potrzebną ilość wody dla mieszanki ustala się laboratoryjnie z uwzględnieniem wilgotności naturalnej kruszywa. Nawilżanie mieszanki powinno następować stopniowo w ilości nie większej niż 10 l/m3 do czasu uzyskania w mieszance wilgotności optymalnej określonej laboratoryjnie. </w:t>
      </w:r>
    </w:p>
    <w:p w14:paraId="14710913"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4F75D8CC"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Mieszanka po wyprodukowaniu powinna być od razu transportowana na miejsce wbudowania w taki sposób, aby nie uległa rozsegregowaniu i wysychaniu. </w:t>
      </w:r>
    </w:p>
    <w:p w14:paraId="770ADB1B" w14:textId="77777777" w:rsid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76848235" w14:textId="77777777" w:rsidR="009D0448" w:rsidRDefault="009D0448" w:rsidP="00A43938">
      <w:pPr>
        <w:suppressAutoHyphens/>
        <w:overflowPunct w:val="0"/>
        <w:autoSpaceDE w:val="0"/>
        <w:spacing w:after="0" w:line="240" w:lineRule="auto"/>
        <w:jc w:val="both"/>
        <w:rPr>
          <w:rFonts w:ascii="Times New Roman" w:eastAsia="Times New Roman" w:hAnsi="Times New Roman" w:cs="Times New Roman"/>
          <w:lang w:eastAsia="ar-SA"/>
        </w:rPr>
      </w:pPr>
    </w:p>
    <w:p w14:paraId="54841E91" w14:textId="77777777" w:rsidR="009D0448" w:rsidRPr="00A43938" w:rsidRDefault="009D0448" w:rsidP="00A43938">
      <w:pPr>
        <w:suppressAutoHyphens/>
        <w:overflowPunct w:val="0"/>
        <w:autoSpaceDE w:val="0"/>
        <w:spacing w:after="0" w:line="240" w:lineRule="auto"/>
        <w:jc w:val="both"/>
        <w:rPr>
          <w:rFonts w:ascii="Times New Roman" w:eastAsia="Times New Roman" w:hAnsi="Times New Roman" w:cs="Times New Roman"/>
          <w:lang w:eastAsia="ar-SA"/>
        </w:rPr>
      </w:pPr>
    </w:p>
    <w:p w14:paraId="6B958F7E"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b/>
          <w:lang w:eastAsia="ar-SA"/>
        </w:rPr>
      </w:pPr>
      <w:r w:rsidRPr="00A43938">
        <w:rPr>
          <w:rFonts w:ascii="Times New Roman" w:eastAsia="Times New Roman" w:hAnsi="Times New Roman" w:cs="Times New Roman"/>
          <w:b/>
          <w:lang w:eastAsia="ar-SA"/>
        </w:rPr>
        <w:t>5.</w:t>
      </w:r>
      <w:r>
        <w:rPr>
          <w:rFonts w:ascii="Times New Roman" w:eastAsia="Times New Roman" w:hAnsi="Times New Roman" w:cs="Times New Roman"/>
          <w:b/>
          <w:lang w:eastAsia="ar-SA"/>
        </w:rPr>
        <w:t>3</w:t>
      </w:r>
      <w:r w:rsidRPr="00A43938">
        <w:rPr>
          <w:rFonts w:ascii="Times New Roman" w:eastAsia="Times New Roman" w:hAnsi="Times New Roman" w:cs="Times New Roman"/>
          <w:b/>
          <w:lang w:eastAsia="ar-SA"/>
        </w:rPr>
        <w:t xml:space="preserve">.  Wbudowywanie i zagęszczanie mieszanki </w:t>
      </w:r>
    </w:p>
    <w:p w14:paraId="63AEC769"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4325040D"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Mieszanka kruszywa powinna być rozkładana w warstwie o jednakowej grubości, takiej, aby jej ostateczna grubość po zagęszczeniu była zgodna  z Dokumentacją Projektową. Grubość pojedynczo układanej warstwy nie może przekraczać 20 cm po zagęszczeniu. Warstwy o grubości większej niż </w:t>
      </w:r>
      <w:r w:rsidRPr="00A43938">
        <w:rPr>
          <w:rFonts w:ascii="Times New Roman" w:eastAsia="Times New Roman" w:hAnsi="Times New Roman" w:cs="Times New Roman"/>
          <w:lang w:eastAsia="ar-SA"/>
        </w:rPr>
        <w:lastRenderedPageBreak/>
        <w:t xml:space="preserve">20cm należy wykonać w dwóch warstwach. Warstwa podbudowy powinna być rozłożona w sposób zapewniający osiągnięcie wymaganych spadków i rzędnych wysokościowych. Bezpośrednio po wyprofilowaniu warstwy kruszywa należy przystąpić do jej zagęszczenia przez wałowanie. Podbudowę należy zagęszczać walcami ogumionymi, walcami wibracyjnymi i gładkimi. Zagęszczanie powinno postępować stopniowo od krawędzi do środka podbudowy przy przekroju daszkowym jezdni oraz od dolnej do górnej krawędzi podbudowy przy przekroju o spadku jednostronnym. Jakiekolwiek nierówności lub zagłębienia powstałe w czasie zagęszczania powinny być wyrównane przez spulchnianie warstwy kruszywa i dodanie lub usunięcie materiału aż do otrzymania równej powierzchni. W miejscach niedostępnych dla walców podbudowa powinna być zagęszczona zagęszczarkami płytowymi, małymi walcami wibracyjnymi lub ubijakami mechanicznymi. W pierwszej fazie zagęszczania należy stosować sprzęt lżejszy, a w końcowej sprzęt cięższy. Zagęszczenie należy prowadzić do osiągnięcia wskaźnika zagęszczenia podbudowy nie mniejszego niż </w:t>
      </w:r>
      <w:proofErr w:type="spellStart"/>
      <w:r w:rsidRPr="00A43938">
        <w:rPr>
          <w:rFonts w:ascii="Times New Roman" w:eastAsia="Times New Roman" w:hAnsi="Times New Roman" w:cs="Times New Roman"/>
          <w:lang w:eastAsia="ar-SA"/>
        </w:rPr>
        <w:t>Is</w:t>
      </w:r>
      <w:proofErr w:type="spellEnd"/>
      <w:r w:rsidRPr="00A43938">
        <w:rPr>
          <w:rFonts w:ascii="Times New Roman" w:eastAsia="Times New Roman" w:hAnsi="Times New Roman" w:cs="Times New Roman"/>
          <w:lang w:eastAsia="ar-SA"/>
        </w:rPr>
        <w:t xml:space="preserve"> = 1,00 według normalnej próby </w:t>
      </w:r>
      <w:proofErr w:type="spellStart"/>
      <w:r w:rsidRPr="00A43938">
        <w:rPr>
          <w:rFonts w:ascii="Times New Roman" w:eastAsia="Times New Roman" w:hAnsi="Times New Roman" w:cs="Times New Roman"/>
          <w:lang w:eastAsia="ar-SA"/>
        </w:rPr>
        <w:t>Proctora</w:t>
      </w:r>
      <w:proofErr w:type="spellEnd"/>
      <w:r w:rsidRPr="00A43938">
        <w:rPr>
          <w:rFonts w:ascii="Times New Roman" w:eastAsia="Times New Roman" w:hAnsi="Times New Roman" w:cs="Times New Roman"/>
          <w:lang w:eastAsia="ar-SA"/>
        </w:rPr>
        <w:t xml:space="preserve">. Wymagania odnośnie nośności i zagęszczenia podano w tablicy </w:t>
      </w:r>
      <w:r w:rsidR="0081705D">
        <w:rPr>
          <w:rFonts w:ascii="Times New Roman" w:eastAsia="Times New Roman" w:hAnsi="Times New Roman" w:cs="Times New Roman"/>
          <w:lang w:eastAsia="ar-SA"/>
        </w:rPr>
        <w:t>6</w:t>
      </w:r>
      <w:r w:rsidRPr="00A43938">
        <w:rPr>
          <w:rFonts w:ascii="Times New Roman" w:eastAsia="Times New Roman" w:hAnsi="Times New Roman" w:cs="Times New Roman"/>
          <w:lang w:eastAsia="ar-SA"/>
        </w:rPr>
        <w:t xml:space="preserve">. Wilgotność mieszanki kruszywa podczas zagęszczania powinna odpowiadać wilgotności optymalnej, określonej według próby </w:t>
      </w:r>
      <w:proofErr w:type="spellStart"/>
      <w:r w:rsidRPr="00A43938">
        <w:rPr>
          <w:rFonts w:ascii="Times New Roman" w:eastAsia="Times New Roman" w:hAnsi="Times New Roman" w:cs="Times New Roman"/>
          <w:lang w:eastAsia="ar-SA"/>
        </w:rPr>
        <w:t>Proctora</w:t>
      </w:r>
      <w:proofErr w:type="spellEnd"/>
      <w:r w:rsidRPr="00A43938">
        <w:rPr>
          <w:rFonts w:ascii="Times New Roman" w:eastAsia="Times New Roman" w:hAnsi="Times New Roman" w:cs="Times New Roman"/>
          <w:lang w:eastAsia="ar-SA"/>
        </w:rPr>
        <w:t xml:space="preserve">. Materiał nadmiernie nawilgocony, powinien zostać osuszony przez mieszanie i napowietrzanie. Jeżeli wilgotność mieszanki kruszywa jest niższa od optymalnej o 20% jej wartości, </w:t>
      </w:r>
      <w:r>
        <w:rPr>
          <w:rFonts w:ascii="Times New Roman" w:eastAsia="Times New Roman" w:hAnsi="Times New Roman" w:cs="Times New Roman"/>
          <w:lang w:eastAsia="ar-SA"/>
        </w:rPr>
        <w:t xml:space="preserve">mieszanka powinna być zwilżona </w:t>
      </w:r>
      <w:r w:rsidRPr="00A43938">
        <w:rPr>
          <w:rFonts w:ascii="Times New Roman" w:eastAsia="Times New Roman" w:hAnsi="Times New Roman" w:cs="Times New Roman"/>
          <w:lang w:eastAsia="ar-SA"/>
        </w:rPr>
        <w:t xml:space="preserve">określoną ilością wody i równomiernie wymieszana. W przypadku, gdy wilgotność mieszanki kruszywa jest wyższa od optymalnej o 10% jej wartości, mieszankę należy osuszyć. </w:t>
      </w:r>
    </w:p>
    <w:p w14:paraId="7E1938B1" w14:textId="77777777" w:rsidR="00A43938" w:rsidRPr="00A43938" w:rsidRDefault="00626318" w:rsidP="00A43938">
      <w:pPr>
        <w:suppressAutoHyphens/>
        <w:overflowPunct w:val="0"/>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p>
    <w:p w14:paraId="28A0D391"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Kontrolę zagęszczenia należy oprzeć na wskaźniku zagęszczenia </w:t>
      </w:r>
      <w:proofErr w:type="spellStart"/>
      <w:r w:rsidRPr="00A43938">
        <w:rPr>
          <w:rFonts w:ascii="Times New Roman" w:eastAsia="Times New Roman" w:hAnsi="Times New Roman" w:cs="Times New Roman"/>
          <w:lang w:eastAsia="ar-SA"/>
        </w:rPr>
        <w:t>Is</w:t>
      </w:r>
      <w:proofErr w:type="spellEnd"/>
      <w:r w:rsidRPr="00A43938">
        <w:rPr>
          <w:rFonts w:ascii="Times New Roman" w:eastAsia="Times New Roman" w:hAnsi="Times New Roman" w:cs="Times New Roman"/>
          <w:lang w:eastAsia="ar-SA"/>
        </w:rPr>
        <w:t xml:space="preserve">. Kontrolę nośności należy prowadzić oznaczając E2. W przypadku gdy nie jest możliwe oznaczenie </w:t>
      </w:r>
      <w:proofErr w:type="spellStart"/>
      <w:r w:rsidRPr="00A43938">
        <w:rPr>
          <w:rFonts w:ascii="Times New Roman" w:eastAsia="Times New Roman" w:hAnsi="Times New Roman" w:cs="Times New Roman"/>
          <w:lang w:eastAsia="ar-SA"/>
        </w:rPr>
        <w:t>Is</w:t>
      </w:r>
      <w:proofErr w:type="spellEnd"/>
      <w:r w:rsidRPr="00A43938">
        <w:rPr>
          <w:rFonts w:ascii="Times New Roman" w:eastAsia="Times New Roman" w:hAnsi="Times New Roman" w:cs="Times New Roman"/>
          <w:lang w:eastAsia="ar-SA"/>
        </w:rPr>
        <w:t xml:space="preserve"> ze względu na uziarnienie materiału kontrolę zagęszczenia należy  wykonać metodą alternatywną i oprzeć na metodzie obciążeń płytowych wg procedury opisanej w PN-S-02205:1998, stosując płytę 700 cm2 (średnicy 30 cm). Wynik modułu należy obliczyć w zakresie obciążeń jednostkowych 0,25-0,35 </w:t>
      </w:r>
      <w:proofErr w:type="spellStart"/>
      <w:r w:rsidRPr="00A43938">
        <w:rPr>
          <w:rFonts w:ascii="Times New Roman" w:eastAsia="Times New Roman" w:hAnsi="Times New Roman" w:cs="Times New Roman"/>
          <w:lang w:eastAsia="ar-SA"/>
        </w:rPr>
        <w:t>MPa</w:t>
      </w:r>
      <w:proofErr w:type="spellEnd"/>
      <w:r w:rsidRPr="00A43938">
        <w:rPr>
          <w:rFonts w:ascii="Times New Roman" w:eastAsia="Times New Roman" w:hAnsi="Times New Roman" w:cs="Times New Roman"/>
          <w:lang w:eastAsia="ar-SA"/>
        </w:rPr>
        <w:t xml:space="preserve">, doprowadzając obciążenie końcowe do 0,45 </w:t>
      </w:r>
      <w:proofErr w:type="spellStart"/>
      <w:r w:rsidRPr="00A43938">
        <w:rPr>
          <w:rFonts w:ascii="Times New Roman" w:eastAsia="Times New Roman" w:hAnsi="Times New Roman" w:cs="Times New Roman"/>
          <w:lang w:eastAsia="ar-SA"/>
        </w:rPr>
        <w:t>MPa</w:t>
      </w:r>
      <w:proofErr w:type="spellEnd"/>
      <w:r w:rsidRPr="00A43938">
        <w:rPr>
          <w:rFonts w:ascii="Times New Roman" w:eastAsia="Times New Roman" w:hAnsi="Times New Roman" w:cs="Times New Roman"/>
          <w:lang w:eastAsia="ar-SA"/>
        </w:rPr>
        <w:t xml:space="preserve">. W obliczeniach modułu należy zastosować mnożnik ¾..  </w:t>
      </w:r>
    </w:p>
    <w:p w14:paraId="3CE11F7E"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2381F8FF"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Za zgodą Inżyniera dopuszcza się stosowanie badań płyta dynamiczną. Przed przystąpieniem do badań należy przeprowadzić kalibrację płyty dynamicznej na odcinku próbnym, ponadto co 10 obciążeniu dynamicznemu powinien towarzyszyć pomiar płyta statyczną.  </w:t>
      </w:r>
    </w:p>
    <w:p w14:paraId="4C3A0868"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69615957"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Zagęszczenie i połączenie mieszanki w rejonie szwu powinno spełniać wymagania jak dla pozostałej powierzchni. </w:t>
      </w:r>
    </w:p>
    <w:p w14:paraId="56AD5D75"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53E73F33"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Wbudowanie mieszanki powinno odbywać się gdy podłoże jest wolne od stojącej wody lub lodu. Minimalna temperatura powietrza powinna być wyższa od 0 C. Zabrania się układania mieszanki w czasie opadów atmosferycznych. </w:t>
      </w:r>
    </w:p>
    <w:p w14:paraId="69705E5E"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16E129FF" w14:textId="77777777" w:rsidR="00A43938" w:rsidRPr="00626318" w:rsidRDefault="00A43938" w:rsidP="00A43938">
      <w:pPr>
        <w:suppressAutoHyphens/>
        <w:overflowPunct w:val="0"/>
        <w:autoSpaceDE w:val="0"/>
        <w:spacing w:after="0" w:line="240" w:lineRule="auto"/>
        <w:jc w:val="both"/>
        <w:rPr>
          <w:rFonts w:ascii="Times New Roman" w:eastAsia="Times New Roman" w:hAnsi="Times New Roman" w:cs="Times New Roman"/>
          <w:b/>
          <w:lang w:eastAsia="ar-SA"/>
        </w:rPr>
      </w:pPr>
      <w:r w:rsidRPr="00626318">
        <w:rPr>
          <w:rFonts w:ascii="Times New Roman" w:eastAsia="Times New Roman" w:hAnsi="Times New Roman" w:cs="Times New Roman"/>
          <w:b/>
          <w:lang w:eastAsia="ar-SA"/>
        </w:rPr>
        <w:t>5.</w:t>
      </w:r>
      <w:r w:rsidR="00626318" w:rsidRPr="00626318">
        <w:rPr>
          <w:rFonts w:ascii="Times New Roman" w:eastAsia="Times New Roman" w:hAnsi="Times New Roman" w:cs="Times New Roman"/>
          <w:b/>
          <w:lang w:eastAsia="ar-SA"/>
        </w:rPr>
        <w:t>4</w:t>
      </w:r>
      <w:r w:rsidRPr="00626318">
        <w:rPr>
          <w:rFonts w:ascii="Times New Roman" w:eastAsia="Times New Roman" w:hAnsi="Times New Roman" w:cs="Times New Roman"/>
          <w:b/>
          <w:lang w:eastAsia="ar-SA"/>
        </w:rPr>
        <w:t xml:space="preserve">.  Utrzymanie podbudowy  </w:t>
      </w:r>
    </w:p>
    <w:p w14:paraId="5714DA0D"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55FE0A53"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14:paraId="0DDEF7AF"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3DD0ACC5" w14:textId="77777777" w:rsidR="00A43938" w:rsidRPr="00626318" w:rsidRDefault="00A43938" w:rsidP="00A43938">
      <w:pPr>
        <w:suppressAutoHyphens/>
        <w:overflowPunct w:val="0"/>
        <w:autoSpaceDE w:val="0"/>
        <w:spacing w:after="0" w:line="240" w:lineRule="auto"/>
        <w:jc w:val="both"/>
        <w:rPr>
          <w:rFonts w:ascii="Times New Roman" w:eastAsia="Times New Roman" w:hAnsi="Times New Roman" w:cs="Times New Roman"/>
          <w:b/>
          <w:lang w:eastAsia="ar-SA"/>
        </w:rPr>
      </w:pPr>
      <w:r w:rsidRPr="00626318">
        <w:rPr>
          <w:rFonts w:ascii="Times New Roman" w:eastAsia="Times New Roman" w:hAnsi="Times New Roman" w:cs="Times New Roman"/>
          <w:b/>
          <w:lang w:eastAsia="ar-SA"/>
        </w:rPr>
        <w:t>5.</w:t>
      </w:r>
      <w:r w:rsidR="00626318">
        <w:rPr>
          <w:rFonts w:ascii="Times New Roman" w:eastAsia="Times New Roman" w:hAnsi="Times New Roman" w:cs="Times New Roman"/>
          <w:b/>
          <w:lang w:eastAsia="ar-SA"/>
        </w:rPr>
        <w:t>5</w:t>
      </w:r>
      <w:r w:rsidRPr="00626318">
        <w:rPr>
          <w:rFonts w:ascii="Times New Roman" w:eastAsia="Times New Roman" w:hAnsi="Times New Roman" w:cs="Times New Roman"/>
          <w:b/>
          <w:lang w:eastAsia="ar-SA"/>
        </w:rPr>
        <w:t xml:space="preserve">.  Odcinek próbny </w:t>
      </w:r>
    </w:p>
    <w:p w14:paraId="0980E440"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30C12732"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Co najmniej na 3 dni przed rozpoczęciem robót, Wykonawca powinien wykonać odcinek próbny w celu:  stwierdzenia czy sprzęt budowlany do mieszania, rozkładania i zagęszczania kruszywa jest właściwy,  określenia grubości warstwy materiału w stanie luźnym koniecznej do uzyskania wymaganej gru</w:t>
      </w:r>
      <w:r w:rsidR="00626318">
        <w:rPr>
          <w:rFonts w:ascii="Times New Roman" w:eastAsia="Times New Roman" w:hAnsi="Times New Roman" w:cs="Times New Roman"/>
          <w:lang w:eastAsia="ar-SA"/>
        </w:rPr>
        <w:t xml:space="preserve">bości warstwy po zagęszczeniu, </w:t>
      </w:r>
      <w:r w:rsidRPr="00A43938">
        <w:rPr>
          <w:rFonts w:ascii="Times New Roman" w:eastAsia="Times New Roman" w:hAnsi="Times New Roman" w:cs="Times New Roman"/>
          <w:lang w:eastAsia="ar-SA"/>
        </w:rPr>
        <w:t xml:space="preserve">określenia liczby przejść sprzętu zagęszczającego, potrzebnej do uzyskania wymaganego wskaźnika zagęszczenia. </w:t>
      </w:r>
    </w:p>
    <w:p w14:paraId="7D0968A0"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6CFFBC8E"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Na odcinku próbnym Wykonawca powinien użyć takich materiałów oraz sprzętu do mieszania, rozkładania i zagęszczania, jakie będą stosowane do wykonywania podbudowy. Powierzchnia odcinka </w:t>
      </w:r>
      <w:r w:rsidRPr="00A43938">
        <w:rPr>
          <w:rFonts w:ascii="Times New Roman" w:eastAsia="Times New Roman" w:hAnsi="Times New Roman" w:cs="Times New Roman"/>
          <w:lang w:eastAsia="ar-SA"/>
        </w:rPr>
        <w:lastRenderedPageBreak/>
        <w:t xml:space="preserve">próbnego powinna wynosić od 400 do 800 m2. Odcinek próbny powinien być zlokalizowany w miejscu wskazanym przez Inżyniera.  </w:t>
      </w:r>
    </w:p>
    <w:p w14:paraId="29F18C4C"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32A00B10"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Powierzchnia odcinka próbnego powinna wynosić od 400 do 800 m2. Odcinek próbny powinien być zlokalizowany w miejscu akceptowanym przez Inżyniera. </w:t>
      </w:r>
    </w:p>
    <w:p w14:paraId="40D53B48"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4F500429"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Wykonawca może przystąpić do wykonywania podbudowy po zaakceptowaniu odcinka próbnego przez Inżyniera. </w:t>
      </w:r>
    </w:p>
    <w:p w14:paraId="4BBC6BEA"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1684D3BD" w14:textId="77777777" w:rsidR="00A43938" w:rsidRPr="00626318" w:rsidRDefault="00A43938" w:rsidP="00A43938">
      <w:pPr>
        <w:suppressAutoHyphens/>
        <w:overflowPunct w:val="0"/>
        <w:autoSpaceDE w:val="0"/>
        <w:spacing w:after="0" w:line="240" w:lineRule="auto"/>
        <w:jc w:val="both"/>
        <w:rPr>
          <w:rFonts w:ascii="Times New Roman" w:eastAsia="Times New Roman" w:hAnsi="Times New Roman" w:cs="Times New Roman"/>
          <w:b/>
          <w:lang w:eastAsia="ar-SA"/>
        </w:rPr>
      </w:pPr>
      <w:r w:rsidRPr="00626318">
        <w:rPr>
          <w:rFonts w:ascii="Times New Roman" w:eastAsia="Times New Roman" w:hAnsi="Times New Roman" w:cs="Times New Roman"/>
          <w:b/>
          <w:lang w:eastAsia="ar-SA"/>
        </w:rPr>
        <w:t>5.</w:t>
      </w:r>
      <w:r w:rsidR="00626318">
        <w:rPr>
          <w:rFonts w:ascii="Times New Roman" w:eastAsia="Times New Roman" w:hAnsi="Times New Roman" w:cs="Times New Roman"/>
          <w:b/>
          <w:lang w:eastAsia="ar-SA"/>
        </w:rPr>
        <w:t>6</w:t>
      </w:r>
      <w:r w:rsidRPr="00626318">
        <w:rPr>
          <w:rFonts w:ascii="Times New Roman" w:eastAsia="Times New Roman" w:hAnsi="Times New Roman" w:cs="Times New Roman"/>
          <w:b/>
          <w:lang w:eastAsia="ar-SA"/>
        </w:rPr>
        <w:t xml:space="preserve">.  Utrzymanie podbudowy  </w:t>
      </w:r>
    </w:p>
    <w:p w14:paraId="00BBCA70" w14:textId="77777777" w:rsidR="00A43938" w:rsidRPr="00A43938" w:rsidRDefault="00A43938" w:rsidP="00A43938">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 xml:space="preserve"> </w:t>
      </w:r>
    </w:p>
    <w:p w14:paraId="3F51D6D2" w14:textId="77777777" w:rsidR="00626318" w:rsidRDefault="00A43938" w:rsidP="005A70FE">
      <w:pPr>
        <w:suppressAutoHyphens/>
        <w:overflowPunct w:val="0"/>
        <w:autoSpaceDE w:val="0"/>
        <w:spacing w:after="0" w:line="240" w:lineRule="auto"/>
        <w:jc w:val="both"/>
        <w:rPr>
          <w:rFonts w:ascii="Times New Roman" w:eastAsia="Times New Roman" w:hAnsi="Times New Roman" w:cs="Times New Roman"/>
          <w:lang w:eastAsia="ar-SA"/>
        </w:rPr>
      </w:pPr>
      <w:r w:rsidRPr="00A43938">
        <w:rPr>
          <w:rFonts w:ascii="Times New Roman" w:eastAsia="Times New Roman" w:hAnsi="Times New Roman" w:cs="Times New Roman"/>
          <w:lang w:eastAsia="ar-SA"/>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w:t>
      </w:r>
    </w:p>
    <w:p w14:paraId="41AB0F9B" w14:textId="77777777" w:rsidR="00C44685" w:rsidRPr="00626318" w:rsidRDefault="00C44685" w:rsidP="004E0CD7">
      <w:pPr>
        <w:pStyle w:val="Akapitzlist"/>
        <w:keepNext/>
        <w:numPr>
          <w:ilvl w:val="0"/>
          <w:numId w:val="7"/>
        </w:numPr>
        <w:suppressAutoHyphens/>
        <w:overflowPunct w:val="0"/>
        <w:autoSpaceDE w:val="0"/>
        <w:spacing w:after="240"/>
        <w:jc w:val="both"/>
        <w:outlineLvl w:val="0"/>
        <w:rPr>
          <w:b/>
          <w:lang w:eastAsia="ar-SA"/>
        </w:rPr>
      </w:pPr>
      <w:r w:rsidRPr="00626318">
        <w:rPr>
          <w:b/>
          <w:lang w:eastAsia="ar-SA"/>
        </w:rPr>
        <w:t>Kontrola jakości robót</w:t>
      </w:r>
    </w:p>
    <w:p w14:paraId="5A828007"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Ogólne zasady kontroli jakości robót</w:t>
      </w:r>
    </w:p>
    <w:p w14:paraId="5B767AC3"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Ogólne zasady kontroli jakości robót podano w Specyfikacji D-M.00.00.00. „ Wymagania ogólne” pkt 6.</w:t>
      </w:r>
    </w:p>
    <w:p w14:paraId="6B506C18"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b/>
          <w:lang w:eastAsia="ar-SA"/>
        </w:rPr>
      </w:pPr>
    </w:p>
    <w:p w14:paraId="074FCC15"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Badania przed przystąpieniem do robót</w:t>
      </w:r>
    </w:p>
    <w:p w14:paraId="1B5502BF"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xml:space="preserve">Przed przystąpieniem do robót Wykonawca powinien wykonać badania kruszyw, mieszanek niezwiązanych lub kruszywa o wymiarze mieszanki niezwiązanej przeznaczonych do wykonania robót i przedstawić wyniki tych badań Inspektorowi Nadzoru w celu akceptacji materiałów lub przedstawić odpowiednie dokumenty Producentów kruszyw, mieszanek niezwiązanych potwierdzające spełnienie postawionych wymagań. </w:t>
      </w:r>
    </w:p>
    <w:p w14:paraId="275706F2"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xml:space="preserve">Badania te powinny obejmować wszystkie właściwości kruszyw do mieszanek i mieszanek określone w pkt 2.2. niniejszej ST. </w:t>
      </w:r>
    </w:p>
    <w:p w14:paraId="50B2362C"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xml:space="preserve">Badania mieszanki niezwiązanej należy powtórzyć po każdej zmianie składnika oraz w przypadkach, gdy wątpliwa jest jakość dostarczonego materiału lub na wniosek Inspektora Nadzoru. </w:t>
      </w:r>
    </w:p>
    <w:p w14:paraId="5FD52208"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Badania kruszywa o wymiarze mieszanki niezwiązanej należy powtórzyć w przypadkach, gdy wątpliwa jest jakość dostarczonego materiału lub na wniosek Inspektora Nadzoru</w:t>
      </w:r>
    </w:p>
    <w:p w14:paraId="0E8763E7"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Dla każdej partii mieszanki niezwiązanej lub kruszywa o wymiarze mieszanki niezwiązanej należy wykonać badanie składu granulometrycznego.</w:t>
      </w:r>
    </w:p>
    <w:p w14:paraId="7B1043F8" w14:textId="77777777" w:rsidR="006D6428" w:rsidRPr="00411173" w:rsidRDefault="006D6428" w:rsidP="00C44685">
      <w:pPr>
        <w:suppressAutoHyphens/>
        <w:overflowPunct w:val="0"/>
        <w:autoSpaceDE w:val="0"/>
        <w:spacing w:after="0" w:line="240" w:lineRule="auto"/>
        <w:jc w:val="both"/>
        <w:rPr>
          <w:rFonts w:ascii="Times New Roman" w:eastAsia="Times New Roman" w:hAnsi="Times New Roman" w:cs="Times New Roman"/>
          <w:b/>
          <w:lang w:eastAsia="ar-SA"/>
        </w:rPr>
      </w:pPr>
    </w:p>
    <w:p w14:paraId="3A0C83FF"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xml:space="preserve">Badania w czasie robót. </w:t>
      </w:r>
    </w:p>
    <w:p w14:paraId="0D308DB4" w14:textId="77777777" w:rsidR="00C44685" w:rsidRPr="00411173" w:rsidRDefault="00C44685" w:rsidP="004E0CD7">
      <w:pPr>
        <w:keepNext/>
        <w:numPr>
          <w:ilvl w:val="2"/>
          <w:numId w:val="7"/>
        </w:numPr>
        <w:suppressAutoHyphens/>
        <w:overflowPunct w:val="0"/>
        <w:autoSpaceDE w:val="0"/>
        <w:spacing w:after="240" w:line="240" w:lineRule="auto"/>
        <w:jc w:val="both"/>
        <w:outlineLvl w:val="2"/>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Częstotliwość oraz zakres badań i pomiarów</w:t>
      </w:r>
    </w:p>
    <w:p w14:paraId="1AB8F17C"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Częstotliwość oraz zakres badań podano w Tablicy 5.</w:t>
      </w:r>
    </w:p>
    <w:p w14:paraId="4414D346"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6DFA0B3B"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Tablica 5. Częstotliwość oraz zakres badań przy budowie podbudowy z mieszanki niezwiązanej stabilizowanej mechanicznie</w:t>
      </w:r>
    </w:p>
    <w:tbl>
      <w:tblPr>
        <w:tblW w:w="9351" w:type="dxa"/>
        <w:tblLayout w:type="fixed"/>
        <w:tblCellMar>
          <w:top w:w="28" w:type="dxa"/>
          <w:left w:w="85" w:type="dxa"/>
          <w:bottom w:w="28" w:type="dxa"/>
          <w:right w:w="85" w:type="dxa"/>
        </w:tblCellMar>
        <w:tblLook w:val="0000" w:firstRow="0" w:lastRow="0" w:firstColumn="0" w:lastColumn="0" w:noHBand="0" w:noVBand="0"/>
      </w:tblPr>
      <w:tblGrid>
        <w:gridCol w:w="369"/>
        <w:gridCol w:w="4021"/>
        <w:gridCol w:w="1984"/>
        <w:gridCol w:w="2977"/>
      </w:tblGrid>
      <w:tr w:rsidR="00C44685" w:rsidRPr="00411173" w14:paraId="4AD29CC2" w14:textId="77777777" w:rsidTr="009A5C7E">
        <w:trPr>
          <w:trHeight w:val="405"/>
        </w:trPr>
        <w:tc>
          <w:tcPr>
            <w:tcW w:w="369" w:type="dxa"/>
            <w:vMerge w:val="restart"/>
            <w:tcBorders>
              <w:top w:val="single" w:sz="4" w:space="0" w:color="000000"/>
              <w:left w:val="single" w:sz="4" w:space="0" w:color="000000"/>
            </w:tcBorders>
            <w:vAlign w:val="center"/>
          </w:tcPr>
          <w:p w14:paraId="2C8DB85E"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Lp.</w:t>
            </w:r>
          </w:p>
        </w:tc>
        <w:tc>
          <w:tcPr>
            <w:tcW w:w="4021" w:type="dxa"/>
            <w:vMerge w:val="restart"/>
            <w:tcBorders>
              <w:top w:val="single" w:sz="4" w:space="0" w:color="000000"/>
              <w:left w:val="single" w:sz="4" w:space="0" w:color="000000"/>
            </w:tcBorders>
            <w:tcMar>
              <w:left w:w="0" w:type="dxa"/>
              <w:right w:w="0" w:type="dxa"/>
            </w:tcMar>
            <w:vAlign w:val="center"/>
          </w:tcPr>
          <w:p w14:paraId="53E6B135"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Wyszczególnienie badań</w:t>
            </w:r>
          </w:p>
        </w:tc>
        <w:tc>
          <w:tcPr>
            <w:tcW w:w="4961"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4292DE5"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Częstotliwość badań</w:t>
            </w:r>
          </w:p>
        </w:tc>
      </w:tr>
      <w:tr w:rsidR="00C44685" w:rsidRPr="00411173" w14:paraId="54784F89" w14:textId="77777777" w:rsidTr="009A5C7E">
        <w:trPr>
          <w:trHeight w:val="405"/>
        </w:trPr>
        <w:tc>
          <w:tcPr>
            <w:tcW w:w="369" w:type="dxa"/>
            <w:vMerge/>
            <w:tcBorders>
              <w:left w:val="single" w:sz="4" w:space="0" w:color="000000"/>
            </w:tcBorders>
            <w:vAlign w:val="center"/>
          </w:tcPr>
          <w:p w14:paraId="0CD48DE7"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p>
        </w:tc>
        <w:tc>
          <w:tcPr>
            <w:tcW w:w="4021" w:type="dxa"/>
            <w:vMerge/>
            <w:tcBorders>
              <w:left w:val="single" w:sz="4" w:space="0" w:color="000000"/>
            </w:tcBorders>
            <w:tcMar>
              <w:left w:w="0" w:type="dxa"/>
              <w:right w:w="0" w:type="dxa"/>
            </w:tcMar>
            <w:vAlign w:val="center"/>
          </w:tcPr>
          <w:p w14:paraId="51549F13"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366772AC"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Minimalna liczba badań na dziennej działce roboczej</w:t>
            </w:r>
          </w:p>
        </w:tc>
        <w:tc>
          <w:tcPr>
            <w:tcW w:w="2977" w:type="dxa"/>
            <w:tcBorders>
              <w:top w:val="single" w:sz="4" w:space="0" w:color="000000"/>
              <w:left w:val="single" w:sz="4" w:space="0" w:color="000000"/>
              <w:bottom w:val="single" w:sz="4" w:space="0" w:color="000000"/>
              <w:right w:val="single" w:sz="4" w:space="0" w:color="000000"/>
            </w:tcBorders>
            <w:vAlign w:val="center"/>
          </w:tcPr>
          <w:p w14:paraId="39A6F100"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Maksymalna powierzchnia podbudowy przypadająca na jedno badanie (m2)</w:t>
            </w:r>
          </w:p>
        </w:tc>
      </w:tr>
      <w:tr w:rsidR="00C44685" w:rsidRPr="00411173" w14:paraId="053FDD27" w14:textId="77777777" w:rsidTr="009A5C7E">
        <w:trPr>
          <w:cantSplit/>
          <w:trHeight w:val="397"/>
        </w:trPr>
        <w:tc>
          <w:tcPr>
            <w:tcW w:w="369" w:type="dxa"/>
            <w:tcBorders>
              <w:top w:val="single" w:sz="4" w:space="0" w:color="000000"/>
              <w:left w:val="single" w:sz="4" w:space="0" w:color="000000"/>
              <w:bottom w:val="single" w:sz="4" w:space="0" w:color="000000"/>
            </w:tcBorders>
            <w:vAlign w:val="center"/>
          </w:tcPr>
          <w:p w14:paraId="26902000"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1</w:t>
            </w:r>
          </w:p>
        </w:tc>
        <w:tc>
          <w:tcPr>
            <w:tcW w:w="4021" w:type="dxa"/>
            <w:tcBorders>
              <w:top w:val="single" w:sz="4" w:space="0" w:color="000000"/>
              <w:left w:val="single" w:sz="4" w:space="0" w:color="000000"/>
              <w:bottom w:val="single" w:sz="4" w:space="0" w:color="000000"/>
            </w:tcBorders>
            <w:tcMar>
              <w:left w:w="0" w:type="dxa"/>
              <w:right w:w="0" w:type="dxa"/>
            </w:tcMar>
            <w:vAlign w:val="center"/>
          </w:tcPr>
          <w:p w14:paraId="022862B1" w14:textId="77777777" w:rsidR="00C44685" w:rsidRPr="00411173" w:rsidRDefault="00C44685" w:rsidP="00C44685">
            <w:pPr>
              <w:suppressAutoHyphens/>
              <w:overflowPunct w:val="0"/>
              <w:autoSpaceDE w:val="0"/>
              <w:spacing w:after="0" w:line="240" w:lineRule="auto"/>
              <w:ind w:left="90"/>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Uziarnienie</w:t>
            </w:r>
          </w:p>
        </w:tc>
        <w:tc>
          <w:tcPr>
            <w:tcW w:w="1984" w:type="dxa"/>
            <w:vMerge w:val="restart"/>
            <w:tcBorders>
              <w:top w:val="single" w:sz="4" w:space="0" w:color="000000"/>
              <w:left w:val="single" w:sz="4" w:space="0" w:color="000000"/>
              <w:right w:val="single" w:sz="4" w:space="0" w:color="000000"/>
            </w:tcBorders>
            <w:tcMar>
              <w:left w:w="0" w:type="dxa"/>
              <w:right w:w="0" w:type="dxa"/>
            </w:tcMar>
            <w:vAlign w:val="center"/>
          </w:tcPr>
          <w:p w14:paraId="625EC6BD"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1</w:t>
            </w:r>
          </w:p>
        </w:tc>
        <w:tc>
          <w:tcPr>
            <w:tcW w:w="2977" w:type="dxa"/>
            <w:vMerge w:val="restart"/>
            <w:tcBorders>
              <w:top w:val="single" w:sz="4" w:space="0" w:color="000000"/>
              <w:left w:val="single" w:sz="4" w:space="0" w:color="000000"/>
              <w:right w:val="single" w:sz="4" w:space="0" w:color="000000"/>
            </w:tcBorders>
            <w:vAlign w:val="center"/>
          </w:tcPr>
          <w:p w14:paraId="68FB2178" w14:textId="77777777" w:rsidR="00C44685" w:rsidRPr="00411173" w:rsidRDefault="004E0CD7" w:rsidP="00C44685">
            <w:pPr>
              <w:suppressAutoHyphens/>
              <w:overflowPunct w:val="0"/>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w:t>
            </w:r>
            <w:r w:rsidR="00C44685" w:rsidRPr="00411173">
              <w:rPr>
                <w:rFonts w:ascii="Times New Roman" w:eastAsia="Times New Roman" w:hAnsi="Times New Roman" w:cs="Times New Roman"/>
                <w:lang w:eastAsia="ar-SA"/>
              </w:rPr>
              <w:t>00</w:t>
            </w:r>
          </w:p>
        </w:tc>
      </w:tr>
      <w:tr w:rsidR="00C44685" w:rsidRPr="00411173" w14:paraId="3F8CA963" w14:textId="77777777" w:rsidTr="009A5C7E">
        <w:trPr>
          <w:cantSplit/>
          <w:trHeight w:val="397"/>
        </w:trPr>
        <w:tc>
          <w:tcPr>
            <w:tcW w:w="369" w:type="dxa"/>
            <w:tcBorders>
              <w:left w:val="single" w:sz="4" w:space="0" w:color="000000"/>
              <w:bottom w:val="single" w:sz="4" w:space="0" w:color="000000"/>
            </w:tcBorders>
            <w:vAlign w:val="center"/>
          </w:tcPr>
          <w:p w14:paraId="7E13CB80"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lastRenderedPageBreak/>
              <w:t>2</w:t>
            </w:r>
          </w:p>
        </w:tc>
        <w:tc>
          <w:tcPr>
            <w:tcW w:w="4021" w:type="dxa"/>
            <w:tcBorders>
              <w:left w:val="single" w:sz="4" w:space="0" w:color="000000"/>
              <w:bottom w:val="single" w:sz="4" w:space="0" w:color="000000"/>
            </w:tcBorders>
            <w:tcMar>
              <w:left w:w="0" w:type="dxa"/>
              <w:right w:w="0" w:type="dxa"/>
            </w:tcMar>
            <w:vAlign w:val="center"/>
          </w:tcPr>
          <w:p w14:paraId="5872DF64" w14:textId="77777777" w:rsidR="00C44685" w:rsidRPr="00411173" w:rsidRDefault="00C44685" w:rsidP="00C44685">
            <w:pPr>
              <w:suppressAutoHyphens/>
              <w:overflowPunct w:val="0"/>
              <w:autoSpaceDE w:val="0"/>
              <w:spacing w:after="0" w:line="240" w:lineRule="auto"/>
              <w:ind w:left="90"/>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Wilgotność</w:t>
            </w:r>
          </w:p>
        </w:tc>
        <w:tc>
          <w:tcPr>
            <w:tcW w:w="1984" w:type="dxa"/>
            <w:vMerge/>
            <w:tcBorders>
              <w:left w:val="single" w:sz="4" w:space="0" w:color="000000"/>
              <w:right w:val="single" w:sz="4" w:space="0" w:color="000000"/>
            </w:tcBorders>
            <w:tcMar>
              <w:left w:w="0" w:type="dxa"/>
              <w:right w:w="0" w:type="dxa"/>
            </w:tcMar>
            <w:vAlign w:val="center"/>
          </w:tcPr>
          <w:p w14:paraId="49F0DCC3"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p>
        </w:tc>
        <w:tc>
          <w:tcPr>
            <w:tcW w:w="2977" w:type="dxa"/>
            <w:vMerge/>
            <w:tcBorders>
              <w:left w:val="single" w:sz="4" w:space="0" w:color="000000"/>
              <w:right w:val="single" w:sz="4" w:space="0" w:color="000000"/>
            </w:tcBorders>
            <w:vAlign w:val="center"/>
          </w:tcPr>
          <w:p w14:paraId="38521216"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p>
        </w:tc>
      </w:tr>
      <w:tr w:rsidR="00C44685" w:rsidRPr="00411173" w14:paraId="4926AF3E" w14:textId="77777777" w:rsidTr="009A5C7E">
        <w:trPr>
          <w:cantSplit/>
          <w:trHeight w:val="397"/>
        </w:trPr>
        <w:tc>
          <w:tcPr>
            <w:tcW w:w="369" w:type="dxa"/>
            <w:tcBorders>
              <w:left w:val="single" w:sz="4" w:space="0" w:color="000000"/>
              <w:bottom w:val="single" w:sz="4" w:space="0" w:color="000000"/>
            </w:tcBorders>
            <w:vAlign w:val="center"/>
          </w:tcPr>
          <w:p w14:paraId="124B1B2D"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3</w:t>
            </w:r>
          </w:p>
        </w:tc>
        <w:tc>
          <w:tcPr>
            <w:tcW w:w="4021" w:type="dxa"/>
            <w:tcBorders>
              <w:left w:val="single" w:sz="4" w:space="0" w:color="000000"/>
              <w:bottom w:val="single" w:sz="4" w:space="0" w:color="000000"/>
            </w:tcBorders>
            <w:tcMar>
              <w:left w:w="0" w:type="dxa"/>
              <w:right w:w="0" w:type="dxa"/>
            </w:tcMar>
            <w:vAlign w:val="center"/>
          </w:tcPr>
          <w:p w14:paraId="665E4983" w14:textId="77777777" w:rsidR="00C44685" w:rsidRPr="00411173" w:rsidRDefault="00C44685" w:rsidP="00C44685">
            <w:pPr>
              <w:suppressAutoHyphens/>
              <w:overflowPunct w:val="0"/>
              <w:autoSpaceDE w:val="0"/>
              <w:spacing w:after="0" w:line="240" w:lineRule="auto"/>
              <w:ind w:left="90"/>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Zagęszczenie warstwy i nośność warstwy</w:t>
            </w:r>
          </w:p>
        </w:tc>
        <w:tc>
          <w:tcPr>
            <w:tcW w:w="1984" w:type="dxa"/>
            <w:vMerge/>
            <w:tcBorders>
              <w:left w:val="single" w:sz="4" w:space="0" w:color="000000"/>
              <w:bottom w:val="single" w:sz="4" w:space="0" w:color="000000"/>
              <w:right w:val="single" w:sz="4" w:space="0" w:color="000000"/>
            </w:tcBorders>
            <w:tcMar>
              <w:left w:w="0" w:type="dxa"/>
              <w:right w:w="0" w:type="dxa"/>
            </w:tcMar>
            <w:vAlign w:val="center"/>
          </w:tcPr>
          <w:p w14:paraId="4A372152"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p>
        </w:tc>
        <w:tc>
          <w:tcPr>
            <w:tcW w:w="2977" w:type="dxa"/>
            <w:vMerge/>
            <w:tcBorders>
              <w:left w:val="single" w:sz="4" w:space="0" w:color="000000"/>
              <w:bottom w:val="single" w:sz="4" w:space="0" w:color="000000"/>
              <w:right w:val="single" w:sz="4" w:space="0" w:color="000000"/>
            </w:tcBorders>
            <w:vAlign w:val="center"/>
          </w:tcPr>
          <w:p w14:paraId="400634DC"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p>
        </w:tc>
      </w:tr>
      <w:tr w:rsidR="00C44685" w:rsidRPr="00411173" w14:paraId="0D4CB68A" w14:textId="77777777" w:rsidTr="009A5C7E">
        <w:trPr>
          <w:trHeight w:val="397"/>
        </w:trPr>
        <w:tc>
          <w:tcPr>
            <w:tcW w:w="369" w:type="dxa"/>
            <w:tcBorders>
              <w:left w:val="single" w:sz="4" w:space="0" w:color="000000"/>
              <w:bottom w:val="single" w:sz="4" w:space="0" w:color="000000"/>
            </w:tcBorders>
            <w:vAlign w:val="center"/>
          </w:tcPr>
          <w:p w14:paraId="6C1DB6C3"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4</w:t>
            </w:r>
          </w:p>
        </w:tc>
        <w:tc>
          <w:tcPr>
            <w:tcW w:w="4021" w:type="dxa"/>
            <w:tcBorders>
              <w:left w:val="single" w:sz="4" w:space="0" w:color="000000"/>
              <w:bottom w:val="single" w:sz="4" w:space="0" w:color="000000"/>
            </w:tcBorders>
            <w:tcMar>
              <w:left w:w="0" w:type="dxa"/>
              <w:right w:w="0" w:type="dxa"/>
            </w:tcMar>
            <w:vAlign w:val="center"/>
          </w:tcPr>
          <w:p w14:paraId="4AF93D7E" w14:textId="77777777" w:rsidR="00C44685" w:rsidRPr="00411173" w:rsidRDefault="00C44685" w:rsidP="004E0CD7">
            <w:pPr>
              <w:suppressAutoHyphens/>
              <w:overflowPunct w:val="0"/>
              <w:autoSpaceDE w:val="0"/>
              <w:spacing w:after="0" w:line="240" w:lineRule="auto"/>
              <w:ind w:left="90"/>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Badanie właś</w:t>
            </w:r>
            <w:r w:rsidR="004E0CD7">
              <w:rPr>
                <w:rFonts w:ascii="Times New Roman" w:eastAsia="Times New Roman" w:hAnsi="Times New Roman" w:cs="Times New Roman"/>
                <w:lang w:eastAsia="ar-SA"/>
              </w:rPr>
              <w:t xml:space="preserve">ciwości kruszywa lub mieszanki   </w:t>
            </w:r>
            <w:r w:rsidRPr="00411173">
              <w:rPr>
                <w:rFonts w:ascii="Times New Roman" w:eastAsia="Times New Roman" w:hAnsi="Times New Roman" w:cs="Times New Roman"/>
                <w:lang w:eastAsia="ar-SA"/>
              </w:rPr>
              <w:t>wg Tablicy 1 i 2</w:t>
            </w:r>
          </w:p>
        </w:tc>
        <w:tc>
          <w:tcPr>
            <w:tcW w:w="4961"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6B8DEEB"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przy każdej zmianie kruszywa lub mieszanki</w:t>
            </w:r>
          </w:p>
        </w:tc>
      </w:tr>
    </w:tbl>
    <w:p w14:paraId="53038574"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49238B42" w14:textId="77777777" w:rsidR="00C44685" w:rsidRPr="00411173" w:rsidRDefault="00C44685" w:rsidP="004E0CD7">
      <w:pPr>
        <w:keepNext/>
        <w:numPr>
          <w:ilvl w:val="2"/>
          <w:numId w:val="7"/>
        </w:numPr>
        <w:suppressAutoHyphens/>
        <w:overflowPunct w:val="0"/>
        <w:autoSpaceDE w:val="0"/>
        <w:spacing w:after="240" w:line="240" w:lineRule="auto"/>
        <w:jc w:val="both"/>
        <w:outlineLvl w:val="2"/>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Uziarnienie mieszanki niezwiązanej lub kruszywa o wymiarze mieszanki niezwiązanej</w:t>
      </w:r>
    </w:p>
    <w:p w14:paraId="73A22DD4"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Uziarnienie oznaczone zgodnie z PN-EN 933-1 powinno być zgodne z wymaganiami podanymi w Tablicy 2. Próbki należy pobierać w sposób losowy, z rozłożonej warstwy, przed jej zagęszczeniem. Wyniki badań powinny być na bieżąco przekazywane Inspektorowi Nadzoru.</w:t>
      </w:r>
    </w:p>
    <w:p w14:paraId="2FC50977"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p>
    <w:p w14:paraId="3508DFFD" w14:textId="77777777" w:rsidR="00C44685" w:rsidRPr="00411173" w:rsidRDefault="00C44685" w:rsidP="004E0CD7">
      <w:pPr>
        <w:keepNext/>
        <w:numPr>
          <w:ilvl w:val="2"/>
          <w:numId w:val="7"/>
        </w:numPr>
        <w:suppressAutoHyphens/>
        <w:overflowPunct w:val="0"/>
        <w:autoSpaceDE w:val="0"/>
        <w:spacing w:after="240" w:line="240" w:lineRule="auto"/>
        <w:jc w:val="both"/>
        <w:outlineLvl w:val="2"/>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Wilgotność mieszanki niezwiązanej lub kruszywa o wymiarze mieszanki niezwiązanej</w:t>
      </w:r>
    </w:p>
    <w:p w14:paraId="3085CADF"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xml:space="preserve">Wilgotność mieszanki powinna odpowiadać wilgotności optymalnej, określonej według próby </w:t>
      </w:r>
      <w:proofErr w:type="spellStart"/>
      <w:r w:rsidRPr="00411173">
        <w:rPr>
          <w:rFonts w:ascii="Times New Roman" w:eastAsia="Times New Roman" w:hAnsi="Times New Roman" w:cs="Times New Roman"/>
          <w:lang w:eastAsia="ar-SA"/>
        </w:rPr>
        <w:t>Proctora</w:t>
      </w:r>
      <w:proofErr w:type="spellEnd"/>
      <w:r w:rsidRPr="00411173">
        <w:rPr>
          <w:rFonts w:ascii="Times New Roman" w:eastAsia="Times New Roman" w:hAnsi="Times New Roman" w:cs="Times New Roman"/>
          <w:lang w:eastAsia="ar-SA"/>
        </w:rPr>
        <w:t xml:space="preserve">, zgodnie z </w:t>
      </w:r>
      <w:r w:rsidRPr="00411173">
        <w:rPr>
          <w:rFonts w:ascii="Times New Roman" w:eastAsia="CenturyGothic" w:hAnsi="Times New Roman" w:cs="Times New Roman"/>
          <w:lang w:eastAsia="ar-SA"/>
        </w:rPr>
        <w:t>wg PN-EN 13286-2</w:t>
      </w:r>
      <w:r w:rsidRPr="00411173">
        <w:rPr>
          <w:rFonts w:ascii="Times New Roman" w:eastAsia="Times New Roman" w:hAnsi="Times New Roman" w:cs="Times New Roman"/>
          <w:lang w:eastAsia="ar-SA"/>
        </w:rPr>
        <w:t>, z tolerancją ±5%.</w:t>
      </w:r>
    </w:p>
    <w:p w14:paraId="17C49E50"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p>
    <w:p w14:paraId="6CFA199C" w14:textId="77777777" w:rsidR="00C44685" w:rsidRPr="00411173" w:rsidRDefault="00C44685" w:rsidP="004E0CD7">
      <w:pPr>
        <w:keepNext/>
        <w:numPr>
          <w:ilvl w:val="2"/>
          <w:numId w:val="7"/>
        </w:numPr>
        <w:suppressAutoHyphens/>
        <w:overflowPunct w:val="0"/>
        <w:autoSpaceDE w:val="0"/>
        <w:spacing w:after="240" w:line="240" w:lineRule="auto"/>
        <w:jc w:val="both"/>
        <w:outlineLvl w:val="2"/>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Zagęszczenie i nośność warstwy z mieszanki niezwiązanej</w:t>
      </w:r>
    </w:p>
    <w:p w14:paraId="51B55880"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Zagęszczenie warstwy z mieszanki niezwiązanej wyrażone poprzez  wskaźnik odkształcenia i nośność należy oznaczać metodą obciążeń płytowych wg PN-S-02205:1998 (załącznik B).</w:t>
      </w:r>
    </w:p>
    <w:p w14:paraId="351116D2" w14:textId="77777777" w:rsidR="00626318" w:rsidRPr="00411173" w:rsidRDefault="00C44685" w:rsidP="006D6428">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Osiągnięte parametry warstwy z mieszanki niezwiązanej  powinny s</w:t>
      </w:r>
      <w:r w:rsidR="006D6428">
        <w:rPr>
          <w:rFonts w:ascii="Times New Roman" w:eastAsia="Times New Roman" w:hAnsi="Times New Roman" w:cs="Times New Roman"/>
          <w:lang w:eastAsia="ar-SA"/>
        </w:rPr>
        <w:t>pełniać wymagania wg Tablicy 6.</w:t>
      </w:r>
    </w:p>
    <w:p w14:paraId="6BA5347A"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Tablica 6. Wymagane właściwości dla warstwy z mieszanki niezwiązanej lub kruszywa o wymiarze mieszanki niezwiązanej</w:t>
      </w:r>
    </w:p>
    <w:tbl>
      <w:tblPr>
        <w:tblW w:w="94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
        <w:gridCol w:w="3495"/>
        <w:gridCol w:w="982"/>
        <w:gridCol w:w="2023"/>
        <w:gridCol w:w="844"/>
        <w:gridCol w:w="761"/>
        <w:gridCol w:w="761"/>
      </w:tblGrid>
      <w:tr w:rsidR="00C44685" w:rsidRPr="00411173" w14:paraId="0AF269B8" w14:textId="77777777" w:rsidTr="0003150E">
        <w:trPr>
          <w:trHeight w:val="530"/>
          <w:tblHeader/>
        </w:trPr>
        <w:tc>
          <w:tcPr>
            <w:tcW w:w="552" w:type="dxa"/>
            <w:vMerge w:val="restart"/>
            <w:shd w:val="clear" w:color="auto" w:fill="auto"/>
            <w:vAlign w:val="center"/>
          </w:tcPr>
          <w:p w14:paraId="3BDB2362" w14:textId="77777777" w:rsidR="00C44685" w:rsidRPr="002468D2"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proofErr w:type="spellStart"/>
            <w:r w:rsidRPr="002468D2">
              <w:rPr>
                <w:rFonts w:ascii="Times New Roman" w:eastAsia="Times New Roman" w:hAnsi="Times New Roman" w:cs="Times New Roman"/>
                <w:sz w:val="18"/>
                <w:szCs w:val="18"/>
                <w:lang w:eastAsia="ar-SA"/>
              </w:rPr>
              <w:t>L.p</w:t>
            </w:r>
            <w:proofErr w:type="spellEnd"/>
          </w:p>
        </w:tc>
        <w:tc>
          <w:tcPr>
            <w:tcW w:w="3495" w:type="dxa"/>
            <w:vMerge w:val="restart"/>
            <w:shd w:val="clear" w:color="auto" w:fill="auto"/>
            <w:vAlign w:val="center"/>
          </w:tcPr>
          <w:p w14:paraId="60E93234"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Wymagane właściwości</w:t>
            </w:r>
          </w:p>
        </w:tc>
        <w:tc>
          <w:tcPr>
            <w:tcW w:w="982" w:type="dxa"/>
            <w:vMerge w:val="restart"/>
            <w:shd w:val="clear" w:color="auto" w:fill="auto"/>
            <w:vAlign w:val="center"/>
          </w:tcPr>
          <w:p w14:paraId="6D37D94B" w14:textId="77777777" w:rsidR="00C44685" w:rsidRPr="002468D2"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Jednostka</w:t>
            </w:r>
          </w:p>
        </w:tc>
        <w:tc>
          <w:tcPr>
            <w:tcW w:w="4389" w:type="dxa"/>
            <w:gridSpan w:val="4"/>
            <w:vAlign w:val="center"/>
          </w:tcPr>
          <w:p w14:paraId="1297FB60"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Kategoria ruchu</w:t>
            </w:r>
          </w:p>
          <w:p w14:paraId="6B933F5B"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projektowanej nawierzchni</w:t>
            </w:r>
          </w:p>
        </w:tc>
      </w:tr>
      <w:tr w:rsidR="00C44685" w:rsidRPr="00411173" w14:paraId="7E487F52" w14:textId="77777777" w:rsidTr="0003150E">
        <w:trPr>
          <w:trHeight w:val="529"/>
          <w:tblHeader/>
        </w:trPr>
        <w:tc>
          <w:tcPr>
            <w:tcW w:w="552" w:type="dxa"/>
            <w:vMerge/>
            <w:shd w:val="clear" w:color="auto" w:fill="auto"/>
            <w:vAlign w:val="center"/>
          </w:tcPr>
          <w:p w14:paraId="10CE5B70" w14:textId="77777777" w:rsidR="00C44685" w:rsidRPr="002468D2"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p>
        </w:tc>
        <w:tc>
          <w:tcPr>
            <w:tcW w:w="3495" w:type="dxa"/>
            <w:vMerge/>
            <w:shd w:val="clear" w:color="auto" w:fill="auto"/>
            <w:vAlign w:val="center"/>
          </w:tcPr>
          <w:p w14:paraId="579695E0" w14:textId="77777777" w:rsidR="00C44685" w:rsidRPr="002468D2"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p>
        </w:tc>
        <w:tc>
          <w:tcPr>
            <w:tcW w:w="982" w:type="dxa"/>
            <w:vMerge/>
            <w:shd w:val="clear" w:color="auto" w:fill="auto"/>
            <w:vAlign w:val="center"/>
          </w:tcPr>
          <w:p w14:paraId="4700A970" w14:textId="77777777" w:rsidR="00C44685" w:rsidRPr="002468D2"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p>
        </w:tc>
        <w:tc>
          <w:tcPr>
            <w:tcW w:w="2023" w:type="dxa"/>
            <w:vAlign w:val="center"/>
          </w:tcPr>
          <w:p w14:paraId="7F70F936"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rPr>
            </w:pPr>
            <w:r w:rsidRPr="002468D2">
              <w:rPr>
                <w:rFonts w:ascii="Times New Roman" w:eastAsia="Times New Roman" w:hAnsi="Times New Roman" w:cs="Times New Roman"/>
                <w:sz w:val="18"/>
                <w:szCs w:val="18"/>
              </w:rPr>
              <w:t>zjazdy ścieżki rowerowe, ciągi pieszo</w:t>
            </w:r>
            <w:r w:rsidR="0003150E" w:rsidRPr="002468D2">
              <w:rPr>
                <w:rFonts w:ascii="Times New Roman" w:eastAsia="Times New Roman" w:hAnsi="Times New Roman" w:cs="Times New Roman"/>
                <w:sz w:val="18"/>
                <w:szCs w:val="18"/>
              </w:rPr>
              <w:t>-</w:t>
            </w:r>
            <w:r w:rsidRPr="002468D2">
              <w:rPr>
                <w:rFonts w:ascii="Times New Roman" w:eastAsia="Times New Roman" w:hAnsi="Times New Roman" w:cs="Times New Roman"/>
                <w:sz w:val="18"/>
                <w:szCs w:val="18"/>
              </w:rPr>
              <w:t>jezdne, chodniki,</w:t>
            </w:r>
          </w:p>
        </w:tc>
        <w:tc>
          <w:tcPr>
            <w:tcW w:w="844" w:type="dxa"/>
            <w:shd w:val="clear" w:color="auto" w:fill="auto"/>
            <w:vAlign w:val="center"/>
          </w:tcPr>
          <w:p w14:paraId="2C15906B"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KR1÷2</w:t>
            </w:r>
          </w:p>
        </w:tc>
        <w:tc>
          <w:tcPr>
            <w:tcW w:w="761" w:type="dxa"/>
            <w:shd w:val="clear" w:color="auto" w:fill="auto"/>
            <w:vAlign w:val="center"/>
          </w:tcPr>
          <w:p w14:paraId="52521FD4"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KR3÷4</w:t>
            </w:r>
          </w:p>
        </w:tc>
        <w:tc>
          <w:tcPr>
            <w:tcW w:w="761" w:type="dxa"/>
            <w:shd w:val="clear" w:color="auto" w:fill="auto"/>
            <w:vAlign w:val="center"/>
          </w:tcPr>
          <w:p w14:paraId="339BE261"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KR5÷6</w:t>
            </w:r>
          </w:p>
        </w:tc>
      </w:tr>
      <w:tr w:rsidR="00C44685" w:rsidRPr="00411173" w14:paraId="46013BF0" w14:textId="77777777" w:rsidTr="0003150E">
        <w:trPr>
          <w:tblHeader/>
        </w:trPr>
        <w:tc>
          <w:tcPr>
            <w:tcW w:w="552" w:type="dxa"/>
            <w:tcBorders>
              <w:bottom w:val="single" w:sz="4" w:space="0" w:color="auto"/>
            </w:tcBorders>
            <w:shd w:val="clear" w:color="auto" w:fill="auto"/>
            <w:vAlign w:val="center"/>
          </w:tcPr>
          <w:p w14:paraId="3E49760F"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1</w:t>
            </w:r>
          </w:p>
        </w:tc>
        <w:tc>
          <w:tcPr>
            <w:tcW w:w="3495" w:type="dxa"/>
            <w:tcBorders>
              <w:bottom w:val="single" w:sz="4" w:space="0" w:color="auto"/>
            </w:tcBorders>
            <w:shd w:val="clear" w:color="auto" w:fill="auto"/>
            <w:vAlign w:val="center"/>
          </w:tcPr>
          <w:p w14:paraId="2342EE4D"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2</w:t>
            </w:r>
          </w:p>
        </w:tc>
        <w:tc>
          <w:tcPr>
            <w:tcW w:w="982" w:type="dxa"/>
            <w:tcBorders>
              <w:bottom w:val="single" w:sz="4" w:space="0" w:color="auto"/>
            </w:tcBorders>
            <w:shd w:val="clear" w:color="auto" w:fill="auto"/>
            <w:vAlign w:val="center"/>
          </w:tcPr>
          <w:p w14:paraId="59BCB313"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3</w:t>
            </w:r>
          </w:p>
        </w:tc>
        <w:tc>
          <w:tcPr>
            <w:tcW w:w="2023" w:type="dxa"/>
            <w:tcBorders>
              <w:bottom w:val="single" w:sz="4" w:space="0" w:color="auto"/>
            </w:tcBorders>
            <w:vAlign w:val="center"/>
          </w:tcPr>
          <w:p w14:paraId="372EB519"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4</w:t>
            </w:r>
          </w:p>
        </w:tc>
        <w:tc>
          <w:tcPr>
            <w:tcW w:w="844" w:type="dxa"/>
            <w:tcBorders>
              <w:bottom w:val="single" w:sz="4" w:space="0" w:color="auto"/>
            </w:tcBorders>
            <w:shd w:val="clear" w:color="auto" w:fill="auto"/>
            <w:vAlign w:val="center"/>
          </w:tcPr>
          <w:p w14:paraId="15E647B7"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5</w:t>
            </w:r>
          </w:p>
        </w:tc>
        <w:tc>
          <w:tcPr>
            <w:tcW w:w="761" w:type="dxa"/>
            <w:tcBorders>
              <w:bottom w:val="single" w:sz="4" w:space="0" w:color="auto"/>
            </w:tcBorders>
            <w:shd w:val="clear" w:color="auto" w:fill="auto"/>
            <w:vAlign w:val="center"/>
          </w:tcPr>
          <w:p w14:paraId="3E5A03D5"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6</w:t>
            </w:r>
          </w:p>
        </w:tc>
        <w:tc>
          <w:tcPr>
            <w:tcW w:w="761" w:type="dxa"/>
            <w:tcBorders>
              <w:bottom w:val="single" w:sz="4" w:space="0" w:color="auto"/>
            </w:tcBorders>
            <w:shd w:val="clear" w:color="auto" w:fill="auto"/>
            <w:vAlign w:val="center"/>
          </w:tcPr>
          <w:p w14:paraId="1E51DFBE"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7</w:t>
            </w:r>
          </w:p>
        </w:tc>
      </w:tr>
      <w:tr w:rsidR="00C44685" w:rsidRPr="00411173" w14:paraId="1EFD023A" w14:textId="77777777" w:rsidTr="009A5C7E">
        <w:tc>
          <w:tcPr>
            <w:tcW w:w="9418" w:type="dxa"/>
            <w:gridSpan w:val="7"/>
            <w:shd w:val="clear" w:color="auto" w:fill="D9D9D9" w:themeFill="background1" w:themeFillShade="D9"/>
            <w:vAlign w:val="center"/>
          </w:tcPr>
          <w:p w14:paraId="38653DB4"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Podbudowa zasadnicza</w:t>
            </w:r>
          </w:p>
        </w:tc>
      </w:tr>
      <w:tr w:rsidR="00C44685" w:rsidRPr="00411173" w14:paraId="50221E08" w14:textId="77777777" w:rsidTr="0003150E">
        <w:tc>
          <w:tcPr>
            <w:tcW w:w="552" w:type="dxa"/>
            <w:shd w:val="clear" w:color="auto" w:fill="auto"/>
            <w:vAlign w:val="center"/>
          </w:tcPr>
          <w:p w14:paraId="6B4B2AC2"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1</w:t>
            </w:r>
          </w:p>
        </w:tc>
        <w:tc>
          <w:tcPr>
            <w:tcW w:w="3495" w:type="dxa"/>
            <w:shd w:val="clear" w:color="auto" w:fill="auto"/>
            <w:vAlign w:val="center"/>
          </w:tcPr>
          <w:p w14:paraId="3DB43D74" w14:textId="77777777" w:rsidR="00C44685" w:rsidRPr="002468D2"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Wskaźnik zagęszczenia</w:t>
            </w:r>
          </w:p>
        </w:tc>
        <w:tc>
          <w:tcPr>
            <w:tcW w:w="982" w:type="dxa"/>
            <w:shd w:val="clear" w:color="auto" w:fill="auto"/>
            <w:vAlign w:val="center"/>
          </w:tcPr>
          <w:p w14:paraId="46A6510C"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w:t>
            </w:r>
          </w:p>
        </w:tc>
        <w:tc>
          <w:tcPr>
            <w:tcW w:w="4389" w:type="dxa"/>
            <w:gridSpan w:val="4"/>
            <w:vAlign w:val="center"/>
          </w:tcPr>
          <w:p w14:paraId="75802541"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 1.0</w:t>
            </w:r>
          </w:p>
        </w:tc>
      </w:tr>
      <w:tr w:rsidR="00C44685" w:rsidRPr="00411173" w14:paraId="353A6497" w14:textId="77777777" w:rsidTr="0003150E">
        <w:tc>
          <w:tcPr>
            <w:tcW w:w="552" w:type="dxa"/>
            <w:shd w:val="clear" w:color="auto" w:fill="auto"/>
            <w:vAlign w:val="center"/>
          </w:tcPr>
          <w:p w14:paraId="47E6F6A4"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2</w:t>
            </w:r>
          </w:p>
        </w:tc>
        <w:tc>
          <w:tcPr>
            <w:tcW w:w="3495" w:type="dxa"/>
            <w:shd w:val="clear" w:color="auto" w:fill="auto"/>
            <w:vAlign w:val="center"/>
          </w:tcPr>
          <w:p w14:paraId="0290D456" w14:textId="77777777" w:rsidR="00C44685" w:rsidRPr="002468D2"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 xml:space="preserve">Maksymalne ugięcie sprężyste pod kołem 50 </w:t>
            </w:r>
            <w:proofErr w:type="spellStart"/>
            <w:r w:rsidRPr="002468D2">
              <w:rPr>
                <w:rFonts w:ascii="Times New Roman" w:eastAsia="Times New Roman" w:hAnsi="Times New Roman" w:cs="Times New Roman"/>
                <w:sz w:val="18"/>
                <w:szCs w:val="18"/>
                <w:lang w:eastAsia="ar-SA"/>
              </w:rPr>
              <w:t>kN</w:t>
            </w:r>
            <w:proofErr w:type="spellEnd"/>
            <w:r w:rsidRPr="002468D2">
              <w:rPr>
                <w:rFonts w:ascii="Times New Roman" w:eastAsia="Times New Roman" w:hAnsi="Times New Roman" w:cs="Times New Roman"/>
                <w:sz w:val="18"/>
                <w:szCs w:val="18"/>
                <w:lang w:eastAsia="ar-SA"/>
              </w:rPr>
              <w:t xml:space="preserve">,   </w:t>
            </w:r>
          </w:p>
        </w:tc>
        <w:tc>
          <w:tcPr>
            <w:tcW w:w="982" w:type="dxa"/>
            <w:shd w:val="clear" w:color="auto" w:fill="auto"/>
            <w:vAlign w:val="center"/>
          </w:tcPr>
          <w:p w14:paraId="092EAA28"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mm</w:t>
            </w:r>
          </w:p>
        </w:tc>
        <w:tc>
          <w:tcPr>
            <w:tcW w:w="2023" w:type="dxa"/>
          </w:tcPr>
          <w:p w14:paraId="5E427BE0"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w:t>
            </w:r>
          </w:p>
        </w:tc>
        <w:tc>
          <w:tcPr>
            <w:tcW w:w="844" w:type="dxa"/>
            <w:shd w:val="clear" w:color="auto" w:fill="auto"/>
            <w:vAlign w:val="center"/>
          </w:tcPr>
          <w:p w14:paraId="37972BD0"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1,5</w:t>
            </w:r>
          </w:p>
        </w:tc>
        <w:tc>
          <w:tcPr>
            <w:tcW w:w="761" w:type="dxa"/>
            <w:shd w:val="clear" w:color="auto" w:fill="auto"/>
            <w:vAlign w:val="center"/>
          </w:tcPr>
          <w:p w14:paraId="3D78A740"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1,3</w:t>
            </w:r>
          </w:p>
        </w:tc>
        <w:tc>
          <w:tcPr>
            <w:tcW w:w="761" w:type="dxa"/>
            <w:shd w:val="clear" w:color="auto" w:fill="auto"/>
            <w:vAlign w:val="center"/>
          </w:tcPr>
          <w:p w14:paraId="58B5102D"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1,2</w:t>
            </w:r>
          </w:p>
        </w:tc>
      </w:tr>
      <w:tr w:rsidR="00C44685" w:rsidRPr="00411173" w14:paraId="53ADFA83" w14:textId="77777777" w:rsidTr="0003150E">
        <w:tc>
          <w:tcPr>
            <w:tcW w:w="552" w:type="dxa"/>
            <w:shd w:val="clear" w:color="auto" w:fill="auto"/>
            <w:vAlign w:val="center"/>
          </w:tcPr>
          <w:p w14:paraId="1C31D152"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3</w:t>
            </w:r>
          </w:p>
        </w:tc>
        <w:tc>
          <w:tcPr>
            <w:tcW w:w="3495" w:type="dxa"/>
            <w:shd w:val="clear" w:color="auto" w:fill="auto"/>
            <w:vAlign w:val="center"/>
          </w:tcPr>
          <w:p w14:paraId="3E37EFCF" w14:textId="77777777" w:rsidR="00C44685" w:rsidRPr="002468D2"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Wtórny moduł odkształcenia nie mniej niż</w:t>
            </w:r>
          </w:p>
        </w:tc>
        <w:tc>
          <w:tcPr>
            <w:tcW w:w="982" w:type="dxa"/>
            <w:shd w:val="clear" w:color="auto" w:fill="auto"/>
            <w:vAlign w:val="center"/>
          </w:tcPr>
          <w:p w14:paraId="02F7BACF"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proofErr w:type="spellStart"/>
            <w:r w:rsidRPr="002468D2">
              <w:rPr>
                <w:rFonts w:ascii="Times New Roman" w:eastAsia="Times New Roman" w:hAnsi="Times New Roman" w:cs="Times New Roman"/>
                <w:sz w:val="18"/>
                <w:szCs w:val="18"/>
                <w:lang w:eastAsia="ar-SA"/>
              </w:rPr>
              <w:t>MPa</w:t>
            </w:r>
            <w:proofErr w:type="spellEnd"/>
          </w:p>
        </w:tc>
        <w:tc>
          <w:tcPr>
            <w:tcW w:w="2023" w:type="dxa"/>
          </w:tcPr>
          <w:p w14:paraId="74C64C2C"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100</w:t>
            </w:r>
          </w:p>
        </w:tc>
        <w:tc>
          <w:tcPr>
            <w:tcW w:w="844" w:type="dxa"/>
            <w:shd w:val="clear" w:color="auto" w:fill="auto"/>
            <w:vAlign w:val="center"/>
          </w:tcPr>
          <w:p w14:paraId="76651DEF"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130</w:t>
            </w:r>
          </w:p>
        </w:tc>
        <w:tc>
          <w:tcPr>
            <w:tcW w:w="761" w:type="dxa"/>
            <w:shd w:val="clear" w:color="auto" w:fill="auto"/>
            <w:vAlign w:val="center"/>
          </w:tcPr>
          <w:p w14:paraId="203A4499"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160</w:t>
            </w:r>
          </w:p>
        </w:tc>
        <w:tc>
          <w:tcPr>
            <w:tcW w:w="761" w:type="dxa"/>
            <w:shd w:val="clear" w:color="auto" w:fill="auto"/>
            <w:vAlign w:val="center"/>
          </w:tcPr>
          <w:p w14:paraId="76667546" w14:textId="77777777" w:rsidR="00C44685" w:rsidRPr="00411173" w:rsidRDefault="00C44685" w:rsidP="00C44685">
            <w:pPr>
              <w:suppressAutoHyphens/>
              <w:overflowPunct w:val="0"/>
              <w:autoSpaceDE w:val="0"/>
              <w:spacing w:after="0" w:line="240" w:lineRule="auto"/>
              <w:jc w:val="center"/>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180</w:t>
            </w:r>
          </w:p>
        </w:tc>
      </w:tr>
      <w:tr w:rsidR="00C44685" w:rsidRPr="00411173" w14:paraId="429628FF" w14:textId="77777777" w:rsidTr="0003150E">
        <w:tc>
          <w:tcPr>
            <w:tcW w:w="552" w:type="dxa"/>
            <w:shd w:val="clear" w:color="auto" w:fill="auto"/>
            <w:vAlign w:val="center"/>
          </w:tcPr>
          <w:p w14:paraId="547045A3"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4</w:t>
            </w:r>
          </w:p>
        </w:tc>
        <w:tc>
          <w:tcPr>
            <w:tcW w:w="3495" w:type="dxa"/>
            <w:shd w:val="clear" w:color="auto" w:fill="auto"/>
            <w:vAlign w:val="center"/>
          </w:tcPr>
          <w:p w14:paraId="722C5414" w14:textId="77777777" w:rsidR="00C44685" w:rsidRPr="002468D2"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vertAlign w:val="subscript"/>
                <w:lang w:eastAsia="ar-SA"/>
              </w:rPr>
            </w:pPr>
            <w:r w:rsidRPr="002468D2">
              <w:rPr>
                <w:rFonts w:ascii="Times New Roman" w:eastAsia="Times New Roman" w:hAnsi="Times New Roman" w:cs="Times New Roman"/>
                <w:sz w:val="18"/>
                <w:szCs w:val="18"/>
                <w:lang w:eastAsia="ar-SA"/>
              </w:rPr>
              <w:t xml:space="preserve">Wskaźnik odkształcenia </w:t>
            </w:r>
            <w:proofErr w:type="spellStart"/>
            <w:r w:rsidRPr="002468D2">
              <w:rPr>
                <w:rFonts w:ascii="Times New Roman" w:eastAsia="Times New Roman" w:hAnsi="Times New Roman" w:cs="Times New Roman"/>
                <w:sz w:val="18"/>
                <w:szCs w:val="18"/>
                <w:lang w:eastAsia="ar-SA"/>
              </w:rPr>
              <w:t>I</w:t>
            </w:r>
            <w:r w:rsidRPr="002468D2">
              <w:rPr>
                <w:rFonts w:ascii="Times New Roman" w:eastAsia="Times New Roman" w:hAnsi="Times New Roman" w:cs="Times New Roman"/>
                <w:sz w:val="18"/>
                <w:szCs w:val="18"/>
                <w:vertAlign w:val="subscript"/>
                <w:lang w:eastAsia="ar-SA"/>
              </w:rPr>
              <w:t>o</w:t>
            </w:r>
            <w:proofErr w:type="spellEnd"/>
          </w:p>
        </w:tc>
        <w:tc>
          <w:tcPr>
            <w:tcW w:w="982" w:type="dxa"/>
            <w:shd w:val="clear" w:color="auto" w:fill="auto"/>
            <w:vAlign w:val="center"/>
          </w:tcPr>
          <w:p w14:paraId="29A2899D"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w:t>
            </w:r>
          </w:p>
        </w:tc>
        <w:tc>
          <w:tcPr>
            <w:tcW w:w="4389" w:type="dxa"/>
            <w:gridSpan w:val="4"/>
          </w:tcPr>
          <w:p w14:paraId="5B8619BC" w14:textId="77777777" w:rsidR="00C44685" w:rsidRPr="002468D2"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2468D2">
              <w:rPr>
                <w:rFonts w:ascii="Times New Roman" w:eastAsia="Times New Roman" w:hAnsi="Times New Roman" w:cs="Times New Roman"/>
                <w:sz w:val="18"/>
                <w:szCs w:val="18"/>
                <w:lang w:eastAsia="ar-SA"/>
              </w:rPr>
              <w:t>≤ 2,2</w:t>
            </w:r>
          </w:p>
        </w:tc>
      </w:tr>
    </w:tbl>
    <w:p w14:paraId="15AFA777"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0EB83821"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i/>
          <w:lang w:eastAsia="ar-SA"/>
        </w:rPr>
      </w:pPr>
      <w:r w:rsidRPr="00411173">
        <w:rPr>
          <w:rFonts w:ascii="Times New Roman" w:eastAsia="Times New Roman" w:hAnsi="Times New Roman" w:cs="Times New Roman"/>
          <w:i/>
          <w:lang w:eastAsia="ar-SA"/>
        </w:rPr>
        <w:t xml:space="preserve">UWAGA: Możliwe jest zastosowanie innych urządzeń do oznaczenia nośności np. lekkiej płyty dynamicznej w celu oznaczenia modułu odkształcenia dynamicznego </w:t>
      </w:r>
      <w:proofErr w:type="spellStart"/>
      <w:r w:rsidRPr="00411173">
        <w:rPr>
          <w:rFonts w:ascii="Times New Roman" w:eastAsia="Times New Roman" w:hAnsi="Times New Roman" w:cs="Times New Roman"/>
          <w:i/>
          <w:lang w:eastAsia="ar-SA"/>
        </w:rPr>
        <w:t>E</w:t>
      </w:r>
      <w:r w:rsidRPr="00411173">
        <w:rPr>
          <w:rFonts w:ascii="Times New Roman" w:eastAsia="Times New Roman" w:hAnsi="Times New Roman" w:cs="Times New Roman"/>
          <w:i/>
          <w:vertAlign w:val="subscript"/>
          <w:lang w:eastAsia="ar-SA"/>
        </w:rPr>
        <w:t>vd</w:t>
      </w:r>
      <w:proofErr w:type="spellEnd"/>
      <w:r w:rsidRPr="00411173">
        <w:rPr>
          <w:rFonts w:ascii="Times New Roman" w:eastAsia="Times New Roman" w:hAnsi="Times New Roman" w:cs="Times New Roman"/>
          <w:i/>
          <w:lang w:eastAsia="ar-SA"/>
        </w:rPr>
        <w:t xml:space="preserve"> pod warunkiem wykonania i wykazania korelacji pomiędzy modułem odkształcenia E</w:t>
      </w:r>
      <w:r w:rsidRPr="00411173">
        <w:rPr>
          <w:rFonts w:ascii="Times New Roman" w:eastAsia="Times New Roman" w:hAnsi="Times New Roman" w:cs="Times New Roman"/>
          <w:i/>
          <w:vertAlign w:val="subscript"/>
          <w:lang w:eastAsia="ar-SA"/>
        </w:rPr>
        <w:t>2</w:t>
      </w:r>
      <w:r w:rsidRPr="00411173">
        <w:rPr>
          <w:rFonts w:ascii="Times New Roman" w:eastAsia="Times New Roman" w:hAnsi="Times New Roman" w:cs="Times New Roman"/>
          <w:i/>
          <w:lang w:eastAsia="ar-SA"/>
        </w:rPr>
        <w:t xml:space="preserve"> oznaczonym metodą obciążeń płytowych wg PN-S-02205:1998 (załącznik B) a modułem dynamicznego odkształcenia </w:t>
      </w:r>
      <w:proofErr w:type="spellStart"/>
      <w:r w:rsidRPr="00411173">
        <w:rPr>
          <w:rFonts w:ascii="Times New Roman" w:eastAsia="Times New Roman" w:hAnsi="Times New Roman" w:cs="Times New Roman"/>
          <w:i/>
          <w:lang w:eastAsia="ar-SA"/>
        </w:rPr>
        <w:t>E</w:t>
      </w:r>
      <w:r w:rsidRPr="00411173">
        <w:rPr>
          <w:rFonts w:ascii="Times New Roman" w:eastAsia="Times New Roman" w:hAnsi="Times New Roman" w:cs="Times New Roman"/>
          <w:i/>
          <w:vertAlign w:val="subscript"/>
          <w:lang w:eastAsia="ar-SA"/>
        </w:rPr>
        <w:t>vd</w:t>
      </w:r>
      <w:proofErr w:type="spellEnd"/>
      <w:r w:rsidRPr="00411173">
        <w:rPr>
          <w:rFonts w:ascii="Times New Roman" w:eastAsia="Times New Roman" w:hAnsi="Times New Roman" w:cs="Times New Roman"/>
          <w:i/>
          <w:lang w:eastAsia="ar-SA"/>
        </w:rPr>
        <w:t xml:space="preserve"> oznaczonym lekką płytą dynamiczną.</w:t>
      </w:r>
    </w:p>
    <w:p w14:paraId="4C4E10CC"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69E72E89"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Wymagania dotyczące cech geometrycznych warstwy z mieszanki niezwiązanej</w:t>
      </w:r>
    </w:p>
    <w:p w14:paraId="64F12219"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b/>
          <w:lang w:eastAsia="ar-SA"/>
        </w:rPr>
      </w:pPr>
    </w:p>
    <w:p w14:paraId="11B5FB3E" w14:textId="77777777" w:rsidR="00C44685"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Częstotliwość i zakres pomiarów dotyczących cech geometrycznych warstwy z mieszanki niezwiązanej  podano w  Tablicy 7.</w:t>
      </w:r>
    </w:p>
    <w:p w14:paraId="0D742B0E" w14:textId="77777777" w:rsidR="005A70FE" w:rsidRDefault="005A70FE"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p>
    <w:p w14:paraId="3CA46E09" w14:textId="77777777" w:rsidR="005A70FE" w:rsidRDefault="005A70FE"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p>
    <w:p w14:paraId="0B1E20B8" w14:textId="77777777" w:rsidR="005A70FE" w:rsidRDefault="005A70FE"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p>
    <w:p w14:paraId="1DD9F755" w14:textId="77777777" w:rsidR="005A70FE" w:rsidRDefault="005A70FE"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p>
    <w:p w14:paraId="4DF22C1A" w14:textId="77777777" w:rsidR="005A70FE" w:rsidRPr="00411173" w:rsidRDefault="005A70FE"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p>
    <w:p w14:paraId="5E92D270"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419FE93B"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Tablica 7. Częstotliwość i zakres pomiarów wykonanej warstwy z mieszanki niezwiązanej</w:t>
      </w:r>
    </w:p>
    <w:tbl>
      <w:tblPr>
        <w:tblW w:w="9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1629"/>
        <w:gridCol w:w="3402"/>
        <w:gridCol w:w="1560"/>
        <w:gridCol w:w="2126"/>
      </w:tblGrid>
      <w:tr w:rsidR="00C44685" w:rsidRPr="00411173" w14:paraId="5330CAA2" w14:textId="77777777" w:rsidTr="009A5C7E">
        <w:trPr>
          <w:trHeight w:val="665"/>
          <w:tblHeader/>
        </w:trPr>
        <w:tc>
          <w:tcPr>
            <w:tcW w:w="709" w:type="dxa"/>
            <w:vAlign w:val="center"/>
          </w:tcPr>
          <w:p w14:paraId="2EC34E68"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Lp.</w:t>
            </w:r>
          </w:p>
        </w:tc>
        <w:tc>
          <w:tcPr>
            <w:tcW w:w="1629" w:type="dxa"/>
            <w:tcMar>
              <w:left w:w="0" w:type="dxa"/>
              <w:right w:w="0" w:type="dxa"/>
            </w:tcMar>
            <w:vAlign w:val="center"/>
          </w:tcPr>
          <w:p w14:paraId="15A3BAAF" w14:textId="77777777" w:rsidR="00C44685" w:rsidRPr="0003150E"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Cecha geometryczna warstwy</w:t>
            </w:r>
          </w:p>
        </w:tc>
        <w:tc>
          <w:tcPr>
            <w:tcW w:w="3402" w:type="dxa"/>
            <w:tcMar>
              <w:left w:w="0" w:type="dxa"/>
              <w:right w:w="0" w:type="dxa"/>
            </w:tcMar>
            <w:vAlign w:val="center"/>
          </w:tcPr>
          <w:p w14:paraId="453D8951" w14:textId="77777777" w:rsidR="00C44685" w:rsidRPr="0003150E"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Minimalna częstotliwość pomiarów</w:t>
            </w:r>
          </w:p>
        </w:tc>
        <w:tc>
          <w:tcPr>
            <w:tcW w:w="1560" w:type="dxa"/>
            <w:vAlign w:val="center"/>
          </w:tcPr>
          <w:p w14:paraId="64C9B5AD"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Dopuszczalne tolerancje względem cech geometrycznych projektowych</w:t>
            </w:r>
          </w:p>
        </w:tc>
        <w:tc>
          <w:tcPr>
            <w:tcW w:w="2126" w:type="dxa"/>
            <w:vAlign w:val="center"/>
          </w:tcPr>
          <w:p w14:paraId="294B921A" w14:textId="77777777" w:rsidR="00C44685" w:rsidRPr="0003150E" w:rsidRDefault="00C44685" w:rsidP="00C44685">
            <w:pPr>
              <w:suppressAutoHyphens/>
              <w:overflowPunct w:val="0"/>
              <w:autoSpaceDE w:val="0"/>
              <w:spacing w:after="0" w:line="240" w:lineRule="auto"/>
              <w:jc w:val="center"/>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Metodyka pomiaru</w:t>
            </w:r>
          </w:p>
        </w:tc>
      </w:tr>
      <w:tr w:rsidR="00C44685" w:rsidRPr="00411173" w14:paraId="55848327" w14:textId="77777777" w:rsidTr="009A5C7E">
        <w:trPr>
          <w:trHeight w:val="397"/>
        </w:trPr>
        <w:tc>
          <w:tcPr>
            <w:tcW w:w="709" w:type="dxa"/>
            <w:vAlign w:val="center"/>
          </w:tcPr>
          <w:p w14:paraId="11DA84DE"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1</w:t>
            </w:r>
          </w:p>
        </w:tc>
        <w:tc>
          <w:tcPr>
            <w:tcW w:w="1629" w:type="dxa"/>
            <w:tcMar>
              <w:left w:w="0" w:type="dxa"/>
              <w:right w:w="0" w:type="dxa"/>
            </w:tcMar>
            <w:vAlign w:val="center"/>
          </w:tcPr>
          <w:p w14:paraId="0727EE3A"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 xml:space="preserve">Szerokość </w:t>
            </w:r>
          </w:p>
        </w:tc>
        <w:tc>
          <w:tcPr>
            <w:tcW w:w="3402" w:type="dxa"/>
            <w:tcMar>
              <w:left w:w="0" w:type="dxa"/>
              <w:right w:w="0" w:type="dxa"/>
            </w:tcMar>
            <w:vAlign w:val="center"/>
          </w:tcPr>
          <w:p w14:paraId="21EAD5AE"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10 razy na 1 km</w:t>
            </w:r>
          </w:p>
        </w:tc>
        <w:tc>
          <w:tcPr>
            <w:tcW w:w="1560" w:type="dxa"/>
            <w:vAlign w:val="center"/>
          </w:tcPr>
          <w:p w14:paraId="491426F0"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+10 cm, - 5 cm</w:t>
            </w:r>
          </w:p>
        </w:tc>
        <w:tc>
          <w:tcPr>
            <w:tcW w:w="2126" w:type="dxa"/>
            <w:vAlign w:val="center"/>
          </w:tcPr>
          <w:p w14:paraId="25269DE8"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w:t>
            </w:r>
          </w:p>
        </w:tc>
      </w:tr>
      <w:tr w:rsidR="00C44685" w:rsidRPr="00411173" w14:paraId="6393F29D" w14:textId="77777777" w:rsidTr="009A5C7E">
        <w:trPr>
          <w:trHeight w:val="397"/>
        </w:trPr>
        <w:tc>
          <w:tcPr>
            <w:tcW w:w="709" w:type="dxa"/>
            <w:vAlign w:val="center"/>
          </w:tcPr>
          <w:p w14:paraId="57A86002"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2</w:t>
            </w:r>
          </w:p>
        </w:tc>
        <w:tc>
          <w:tcPr>
            <w:tcW w:w="1629" w:type="dxa"/>
            <w:tcMar>
              <w:left w:w="0" w:type="dxa"/>
              <w:right w:w="0" w:type="dxa"/>
            </w:tcMar>
            <w:vAlign w:val="center"/>
          </w:tcPr>
          <w:p w14:paraId="71781BB1"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 xml:space="preserve">Grubość </w:t>
            </w:r>
          </w:p>
        </w:tc>
        <w:tc>
          <w:tcPr>
            <w:tcW w:w="3402" w:type="dxa"/>
            <w:tcMar>
              <w:left w:w="0" w:type="dxa"/>
              <w:right w:w="0" w:type="dxa"/>
            </w:tcMar>
            <w:vAlign w:val="center"/>
          </w:tcPr>
          <w:p w14:paraId="27CB55E1"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Podczas budowy:</w:t>
            </w:r>
          </w:p>
          <w:p w14:paraId="3EAA66E4"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W trzech pkt-</w:t>
            </w:r>
            <w:proofErr w:type="spellStart"/>
            <w:r w:rsidRPr="0003150E">
              <w:rPr>
                <w:rFonts w:ascii="Times New Roman" w:eastAsia="Times New Roman" w:hAnsi="Times New Roman" w:cs="Times New Roman"/>
                <w:sz w:val="18"/>
                <w:szCs w:val="18"/>
                <w:lang w:eastAsia="ar-SA"/>
              </w:rPr>
              <w:t>ch</w:t>
            </w:r>
            <w:proofErr w:type="spellEnd"/>
            <w:r w:rsidRPr="0003150E">
              <w:rPr>
                <w:rFonts w:ascii="Times New Roman" w:eastAsia="Times New Roman" w:hAnsi="Times New Roman" w:cs="Times New Roman"/>
                <w:sz w:val="18"/>
                <w:szCs w:val="18"/>
                <w:lang w:eastAsia="ar-SA"/>
              </w:rPr>
              <w:t xml:space="preserve"> na każdej działce roboczej lecz nie rzadziej niż </w:t>
            </w:r>
            <w:proofErr w:type="spellStart"/>
            <w:r w:rsidRPr="0003150E">
              <w:rPr>
                <w:rFonts w:ascii="Times New Roman" w:eastAsia="Times New Roman" w:hAnsi="Times New Roman" w:cs="Times New Roman"/>
                <w:sz w:val="18"/>
                <w:szCs w:val="18"/>
                <w:lang w:eastAsia="ar-SA"/>
              </w:rPr>
              <w:t>niż</w:t>
            </w:r>
            <w:proofErr w:type="spellEnd"/>
            <w:r w:rsidRPr="0003150E">
              <w:rPr>
                <w:rFonts w:ascii="Times New Roman" w:eastAsia="Times New Roman" w:hAnsi="Times New Roman" w:cs="Times New Roman"/>
                <w:sz w:val="18"/>
                <w:szCs w:val="18"/>
                <w:lang w:eastAsia="ar-SA"/>
              </w:rPr>
              <w:t xml:space="preserve"> raz na 200 m2</w:t>
            </w:r>
          </w:p>
          <w:p w14:paraId="2A39FD9D"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Przed odbiorem:</w:t>
            </w:r>
          </w:p>
          <w:p w14:paraId="0DC34023"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W trzech pkt-</w:t>
            </w:r>
            <w:proofErr w:type="spellStart"/>
            <w:r w:rsidRPr="0003150E">
              <w:rPr>
                <w:rFonts w:ascii="Times New Roman" w:eastAsia="Times New Roman" w:hAnsi="Times New Roman" w:cs="Times New Roman"/>
                <w:sz w:val="18"/>
                <w:szCs w:val="18"/>
                <w:lang w:eastAsia="ar-SA"/>
              </w:rPr>
              <w:t>ch</w:t>
            </w:r>
            <w:proofErr w:type="spellEnd"/>
            <w:r w:rsidRPr="0003150E">
              <w:rPr>
                <w:rFonts w:ascii="Times New Roman" w:eastAsia="Times New Roman" w:hAnsi="Times New Roman" w:cs="Times New Roman"/>
                <w:sz w:val="18"/>
                <w:szCs w:val="18"/>
                <w:lang w:eastAsia="ar-SA"/>
              </w:rPr>
              <w:t>, lecz nie rzadziej niż raz na 600 m2</w:t>
            </w:r>
          </w:p>
        </w:tc>
        <w:tc>
          <w:tcPr>
            <w:tcW w:w="1560" w:type="dxa"/>
            <w:vAlign w:val="center"/>
          </w:tcPr>
          <w:p w14:paraId="168038DD"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+/- 1 cm.</w:t>
            </w:r>
          </w:p>
        </w:tc>
        <w:tc>
          <w:tcPr>
            <w:tcW w:w="2126" w:type="dxa"/>
            <w:vAlign w:val="center"/>
          </w:tcPr>
          <w:p w14:paraId="501227F6"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w:t>
            </w:r>
          </w:p>
        </w:tc>
      </w:tr>
      <w:tr w:rsidR="00C44685" w:rsidRPr="00411173" w14:paraId="75CBE4C8" w14:textId="77777777" w:rsidTr="009A5C7E">
        <w:trPr>
          <w:trHeight w:val="397"/>
        </w:trPr>
        <w:tc>
          <w:tcPr>
            <w:tcW w:w="709" w:type="dxa"/>
            <w:vAlign w:val="center"/>
          </w:tcPr>
          <w:p w14:paraId="3DCF609B"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3</w:t>
            </w:r>
          </w:p>
        </w:tc>
        <w:tc>
          <w:tcPr>
            <w:tcW w:w="1629" w:type="dxa"/>
            <w:tcMar>
              <w:left w:w="0" w:type="dxa"/>
              <w:right w:w="0" w:type="dxa"/>
            </w:tcMar>
            <w:vAlign w:val="center"/>
          </w:tcPr>
          <w:p w14:paraId="57B9DF8B"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Równość podłużna</w:t>
            </w:r>
          </w:p>
        </w:tc>
        <w:tc>
          <w:tcPr>
            <w:tcW w:w="3402" w:type="dxa"/>
            <w:tcMar>
              <w:left w:w="0" w:type="dxa"/>
              <w:right w:w="0" w:type="dxa"/>
            </w:tcMar>
            <w:vAlign w:val="center"/>
          </w:tcPr>
          <w:p w14:paraId="10C1AB0B"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co 20 m łatą</w:t>
            </w:r>
          </w:p>
        </w:tc>
        <w:tc>
          <w:tcPr>
            <w:tcW w:w="1560" w:type="dxa"/>
            <w:vAlign w:val="center"/>
          </w:tcPr>
          <w:p w14:paraId="70CB8CC6"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sym w:font="Symbol" w:char="F0B1"/>
            </w:r>
            <w:r w:rsidRPr="0003150E">
              <w:rPr>
                <w:rFonts w:ascii="Times New Roman" w:eastAsia="Times New Roman" w:hAnsi="Times New Roman" w:cs="Times New Roman"/>
                <w:sz w:val="18"/>
                <w:szCs w:val="18"/>
                <w:lang w:eastAsia="ar-SA"/>
              </w:rPr>
              <w:t xml:space="preserve"> 10 mm</w:t>
            </w:r>
          </w:p>
        </w:tc>
        <w:tc>
          <w:tcPr>
            <w:tcW w:w="2126" w:type="dxa"/>
            <w:vAlign w:val="center"/>
          </w:tcPr>
          <w:p w14:paraId="4BE48895"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Łatą 4 m,</w:t>
            </w:r>
          </w:p>
          <w:p w14:paraId="19589153"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zgodnie z BN-68/9831-04</w:t>
            </w:r>
          </w:p>
        </w:tc>
      </w:tr>
      <w:tr w:rsidR="00C44685" w:rsidRPr="00411173" w14:paraId="3101913E" w14:textId="77777777" w:rsidTr="009A5C7E">
        <w:trPr>
          <w:trHeight w:val="397"/>
        </w:trPr>
        <w:tc>
          <w:tcPr>
            <w:tcW w:w="709" w:type="dxa"/>
            <w:vAlign w:val="center"/>
          </w:tcPr>
          <w:p w14:paraId="2A14BF60"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4</w:t>
            </w:r>
          </w:p>
        </w:tc>
        <w:tc>
          <w:tcPr>
            <w:tcW w:w="1629" w:type="dxa"/>
            <w:tcMar>
              <w:left w:w="0" w:type="dxa"/>
              <w:right w:w="0" w:type="dxa"/>
            </w:tcMar>
            <w:vAlign w:val="center"/>
          </w:tcPr>
          <w:p w14:paraId="78FE7CF2"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Równość poprzeczna</w:t>
            </w:r>
          </w:p>
        </w:tc>
        <w:tc>
          <w:tcPr>
            <w:tcW w:w="3402" w:type="dxa"/>
            <w:tcMar>
              <w:left w:w="0" w:type="dxa"/>
              <w:right w:w="0" w:type="dxa"/>
            </w:tcMar>
            <w:vAlign w:val="center"/>
          </w:tcPr>
          <w:p w14:paraId="560C3D29"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5 razy na 100mb</w:t>
            </w:r>
          </w:p>
        </w:tc>
        <w:tc>
          <w:tcPr>
            <w:tcW w:w="1560" w:type="dxa"/>
            <w:vAlign w:val="center"/>
          </w:tcPr>
          <w:p w14:paraId="2E932171"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sym w:font="Symbol" w:char="F0B1"/>
            </w:r>
            <w:r w:rsidRPr="0003150E">
              <w:rPr>
                <w:rFonts w:ascii="Times New Roman" w:eastAsia="Times New Roman" w:hAnsi="Times New Roman" w:cs="Times New Roman"/>
                <w:sz w:val="18"/>
                <w:szCs w:val="18"/>
                <w:lang w:eastAsia="ar-SA"/>
              </w:rPr>
              <w:t xml:space="preserve"> 10 mm</w:t>
            </w:r>
          </w:p>
        </w:tc>
        <w:tc>
          <w:tcPr>
            <w:tcW w:w="2126" w:type="dxa"/>
            <w:vAlign w:val="center"/>
          </w:tcPr>
          <w:p w14:paraId="5D76B3D5"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Łatą 4 m,</w:t>
            </w:r>
          </w:p>
          <w:p w14:paraId="2DDDCCAB"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zgodnie z BN-68/9831-04</w:t>
            </w:r>
          </w:p>
        </w:tc>
      </w:tr>
      <w:tr w:rsidR="00C44685" w:rsidRPr="00411173" w14:paraId="6585439C" w14:textId="77777777" w:rsidTr="009A5C7E">
        <w:trPr>
          <w:trHeight w:val="397"/>
        </w:trPr>
        <w:tc>
          <w:tcPr>
            <w:tcW w:w="709" w:type="dxa"/>
            <w:vAlign w:val="center"/>
          </w:tcPr>
          <w:p w14:paraId="242DB830"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5</w:t>
            </w:r>
          </w:p>
        </w:tc>
        <w:tc>
          <w:tcPr>
            <w:tcW w:w="1629" w:type="dxa"/>
            <w:tcMar>
              <w:left w:w="0" w:type="dxa"/>
              <w:right w:w="0" w:type="dxa"/>
            </w:tcMar>
            <w:vAlign w:val="center"/>
          </w:tcPr>
          <w:p w14:paraId="08FFD9EA"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Spadki poprzeczne*)</w:t>
            </w:r>
          </w:p>
        </w:tc>
        <w:tc>
          <w:tcPr>
            <w:tcW w:w="3402" w:type="dxa"/>
            <w:tcMar>
              <w:left w:w="0" w:type="dxa"/>
              <w:right w:w="0" w:type="dxa"/>
            </w:tcMar>
            <w:vAlign w:val="center"/>
          </w:tcPr>
          <w:p w14:paraId="5A579CA1"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5 razy na 100mb</w:t>
            </w:r>
          </w:p>
        </w:tc>
        <w:tc>
          <w:tcPr>
            <w:tcW w:w="1560" w:type="dxa"/>
            <w:vAlign w:val="center"/>
          </w:tcPr>
          <w:p w14:paraId="6E20B649"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sym w:font="Symbol" w:char="F0B1"/>
            </w:r>
            <w:r w:rsidRPr="0003150E">
              <w:rPr>
                <w:rFonts w:ascii="Times New Roman" w:eastAsia="Times New Roman" w:hAnsi="Times New Roman" w:cs="Times New Roman"/>
                <w:sz w:val="18"/>
                <w:szCs w:val="18"/>
                <w:lang w:eastAsia="ar-SA"/>
              </w:rPr>
              <w:t xml:space="preserve">  0,5 %</w:t>
            </w:r>
          </w:p>
        </w:tc>
        <w:tc>
          <w:tcPr>
            <w:tcW w:w="2126" w:type="dxa"/>
            <w:vAlign w:val="center"/>
          </w:tcPr>
          <w:p w14:paraId="77FDFAA3"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w:t>
            </w:r>
          </w:p>
        </w:tc>
      </w:tr>
      <w:tr w:rsidR="00C44685" w:rsidRPr="00411173" w14:paraId="332ADF25" w14:textId="77777777" w:rsidTr="009A5C7E">
        <w:trPr>
          <w:trHeight w:val="397"/>
        </w:trPr>
        <w:tc>
          <w:tcPr>
            <w:tcW w:w="709" w:type="dxa"/>
            <w:vAlign w:val="center"/>
          </w:tcPr>
          <w:p w14:paraId="447FB660"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6</w:t>
            </w:r>
          </w:p>
        </w:tc>
        <w:tc>
          <w:tcPr>
            <w:tcW w:w="1629" w:type="dxa"/>
            <w:tcMar>
              <w:left w:w="0" w:type="dxa"/>
              <w:right w:w="0" w:type="dxa"/>
            </w:tcMar>
            <w:vAlign w:val="center"/>
          </w:tcPr>
          <w:p w14:paraId="728460A1"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Rzędne wysokościowe</w:t>
            </w:r>
          </w:p>
        </w:tc>
        <w:tc>
          <w:tcPr>
            <w:tcW w:w="3402" w:type="dxa"/>
            <w:tcMar>
              <w:left w:w="0" w:type="dxa"/>
              <w:right w:w="0" w:type="dxa"/>
            </w:tcMar>
            <w:vAlign w:val="center"/>
          </w:tcPr>
          <w:p w14:paraId="5B7C05EF"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raz na 50 m</w:t>
            </w:r>
          </w:p>
        </w:tc>
        <w:tc>
          <w:tcPr>
            <w:tcW w:w="1560" w:type="dxa"/>
            <w:vAlign w:val="center"/>
          </w:tcPr>
          <w:p w14:paraId="3FFC8EFF"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+0 cm, - 2 cm.</w:t>
            </w:r>
          </w:p>
        </w:tc>
        <w:tc>
          <w:tcPr>
            <w:tcW w:w="2126" w:type="dxa"/>
            <w:vAlign w:val="center"/>
          </w:tcPr>
          <w:p w14:paraId="57069910"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w:t>
            </w:r>
          </w:p>
        </w:tc>
      </w:tr>
      <w:tr w:rsidR="00C44685" w:rsidRPr="00411173" w14:paraId="55E5922D" w14:textId="77777777" w:rsidTr="009A5C7E">
        <w:trPr>
          <w:trHeight w:val="397"/>
        </w:trPr>
        <w:tc>
          <w:tcPr>
            <w:tcW w:w="709" w:type="dxa"/>
            <w:vAlign w:val="center"/>
          </w:tcPr>
          <w:p w14:paraId="0EBF4A3D"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7</w:t>
            </w:r>
          </w:p>
        </w:tc>
        <w:tc>
          <w:tcPr>
            <w:tcW w:w="1629" w:type="dxa"/>
            <w:tcMar>
              <w:left w:w="0" w:type="dxa"/>
              <w:right w:w="0" w:type="dxa"/>
            </w:tcMar>
            <w:vAlign w:val="center"/>
          </w:tcPr>
          <w:p w14:paraId="5B8FB7B0"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Ukształtowanie w planie*)</w:t>
            </w:r>
          </w:p>
        </w:tc>
        <w:tc>
          <w:tcPr>
            <w:tcW w:w="3402" w:type="dxa"/>
            <w:tcMar>
              <w:left w:w="0" w:type="dxa"/>
              <w:right w:w="0" w:type="dxa"/>
            </w:tcMar>
            <w:vAlign w:val="center"/>
          </w:tcPr>
          <w:p w14:paraId="3386B740"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raz na  50 m</w:t>
            </w:r>
          </w:p>
        </w:tc>
        <w:tc>
          <w:tcPr>
            <w:tcW w:w="1560" w:type="dxa"/>
            <w:vAlign w:val="center"/>
          </w:tcPr>
          <w:p w14:paraId="5230E3B2"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sym w:font="Symbol" w:char="F0B1"/>
            </w:r>
            <w:r w:rsidRPr="0003150E">
              <w:rPr>
                <w:rFonts w:ascii="Times New Roman" w:eastAsia="Times New Roman" w:hAnsi="Times New Roman" w:cs="Times New Roman"/>
                <w:sz w:val="18"/>
                <w:szCs w:val="18"/>
                <w:lang w:eastAsia="ar-SA"/>
              </w:rPr>
              <w:t xml:space="preserve"> 5 cm.</w:t>
            </w:r>
          </w:p>
        </w:tc>
        <w:tc>
          <w:tcPr>
            <w:tcW w:w="2126" w:type="dxa"/>
            <w:vAlign w:val="center"/>
          </w:tcPr>
          <w:p w14:paraId="389C0E83" w14:textId="77777777" w:rsidR="00C44685" w:rsidRPr="0003150E" w:rsidRDefault="00C44685" w:rsidP="00C44685">
            <w:pPr>
              <w:suppressAutoHyphens/>
              <w:overflowPunct w:val="0"/>
              <w:autoSpaceDE w:val="0"/>
              <w:spacing w:after="0" w:line="240" w:lineRule="auto"/>
              <w:jc w:val="both"/>
              <w:rPr>
                <w:rFonts w:ascii="Times New Roman" w:eastAsia="Times New Roman" w:hAnsi="Times New Roman" w:cs="Times New Roman"/>
                <w:sz w:val="18"/>
                <w:szCs w:val="18"/>
                <w:lang w:eastAsia="ar-SA"/>
              </w:rPr>
            </w:pPr>
            <w:r w:rsidRPr="0003150E">
              <w:rPr>
                <w:rFonts w:ascii="Times New Roman" w:eastAsia="Times New Roman" w:hAnsi="Times New Roman" w:cs="Times New Roman"/>
                <w:sz w:val="18"/>
                <w:szCs w:val="18"/>
                <w:lang w:eastAsia="ar-SA"/>
              </w:rPr>
              <w:t>-</w:t>
            </w:r>
          </w:p>
        </w:tc>
      </w:tr>
    </w:tbl>
    <w:p w14:paraId="6325B956"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Dodatkowe pomiary spadków poprzecznych i ukształtowania osi w planie należy wykonać w punktach głównych łuków poziomych</w:t>
      </w:r>
    </w:p>
    <w:p w14:paraId="39441526"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03EC24C8"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Zasady postępowania z wadliwie wykonanymi odcinkami warstwy z mieszanki niezwiązanej </w:t>
      </w:r>
    </w:p>
    <w:p w14:paraId="154BB532" w14:textId="77777777" w:rsidR="00C44685" w:rsidRPr="00411173" w:rsidRDefault="00C44685" w:rsidP="004E0CD7">
      <w:pPr>
        <w:keepNext/>
        <w:numPr>
          <w:ilvl w:val="2"/>
          <w:numId w:val="7"/>
        </w:numPr>
        <w:suppressAutoHyphens/>
        <w:overflowPunct w:val="0"/>
        <w:autoSpaceDE w:val="0"/>
        <w:spacing w:after="240" w:line="240" w:lineRule="auto"/>
        <w:jc w:val="both"/>
        <w:outlineLvl w:val="2"/>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Niewłaściwe cechy geometryczne warstwy z mieszanki niezwiązanej </w:t>
      </w:r>
    </w:p>
    <w:p w14:paraId="1472FCE8"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xml:space="preserve">Wszystkie cechy warstwy z mieszanki niezwiązanej, które wykazują większe odchylenia od  określonych w Tablicy </w:t>
      </w:r>
      <w:r w:rsidR="00B878C4">
        <w:rPr>
          <w:rFonts w:ascii="Times New Roman" w:eastAsia="Times New Roman" w:hAnsi="Times New Roman" w:cs="Times New Roman"/>
          <w:lang w:eastAsia="ar-SA"/>
        </w:rPr>
        <w:t>7</w:t>
      </w:r>
      <w:r w:rsidRPr="00411173">
        <w:rPr>
          <w:rFonts w:ascii="Times New Roman" w:eastAsia="Times New Roman" w:hAnsi="Times New Roman" w:cs="Times New Roman"/>
          <w:lang w:eastAsia="ar-SA"/>
        </w:rPr>
        <w:t xml:space="preserve"> kol. 4 powinny być naprawione przez spulchnienie lub zerwanie do głębokości co najmniej 10cm, wyrównane i powtórnie zagęszczone. Dodanie nowego materiału bez spulchnienia wykonanej warstwy jest niedopuszczalne.</w:t>
      </w:r>
    </w:p>
    <w:p w14:paraId="1A5D1D89"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Jeżeli szerokość warstwy z mieszanki niezwiązanej jest mniejsza od szerokości projektowanej o więcej niż 5 cm i nie zapewnia podparcia warstwom wyżej leżącym, to Wykonawca powinien na własny koszt poszerzyć warstwę z mieszanki niezwiązanej przez spulchnienie warstwy na pełną grubość do połowy szerokości pasa ruchu, dołożenie materiału i powtórne zagęszczenie.</w:t>
      </w:r>
    </w:p>
    <w:p w14:paraId="0142CEAA"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p>
    <w:p w14:paraId="7AFF0494" w14:textId="77777777" w:rsidR="00C44685" w:rsidRPr="00411173" w:rsidRDefault="00C44685" w:rsidP="004E0CD7">
      <w:pPr>
        <w:keepNext/>
        <w:numPr>
          <w:ilvl w:val="2"/>
          <w:numId w:val="7"/>
        </w:numPr>
        <w:suppressAutoHyphens/>
        <w:overflowPunct w:val="0"/>
        <w:autoSpaceDE w:val="0"/>
        <w:spacing w:after="240" w:line="240" w:lineRule="auto"/>
        <w:jc w:val="both"/>
        <w:outlineLvl w:val="2"/>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xml:space="preserve">Niewłaściwe zagęszczenie lub nośność warstwy z mieszanki niezwiązanej  </w:t>
      </w:r>
    </w:p>
    <w:p w14:paraId="245FA425"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b/>
          <w:lang w:eastAsia="ar-SA"/>
        </w:rPr>
      </w:pPr>
      <w:r w:rsidRPr="00411173">
        <w:rPr>
          <w:rFonts w:ascii="Times New Roman" w:eastAsia="Times New Roman" w:hAnsi="Times New Roman" w:cs="Times New Roman"/>
          <w:lang w:eastAsia="ar-SA"/>
        </w:rPr>
        <w:t xml:space="preserve">Jeżeli zagęszczenie (wskaźnik odkształcenia) lub nośność warstwy z mieszanki niezwiązanej będzie mniejsza od wymaganej od wskazanych w Tablicy </w:t>
      </w:r>
      <w:r w:rsidR="00B878C4">
        <w:rPr>
          <w:rFonts w:ascii="Times New Roman" w:eastAsia="Times New Roman" w:hAnsi="Times New Roman" w:cs="Times New Roman"/>
          <w:lang w:eastAsia="ar-SA"/>
        </w:rPr>
        <w:t>6</w:t>
      </w:r>
      <w:r w:rsidRPr="00411173">
        <w:rPr>
          <w:rFonts w:ascii="Times New Roman" w:eastAsia="Times New Roman" w:hAnsi="Times New Roman" w:cs="Times New Roman"/>
          <w:lang w:eastAsia="ar-SA"/>
        </w:rPr>
        <w:t xml:space="preserve"> to Wykonawca wykona wszelkie roboty niezbędne do zapewnienia wymaganej nośności, zalecone przez Inspektora Nadzoru.</w:t>
      </w:r>
    </w:p>
    <w:p w14:paraId="0428E08F"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Koszty tych dodatkowych robót poniesie Wykonawca podbudowy tylko wtedy, gdy zaniżenie nośności warstwy z mieszanki niezwiązanej wynikło z niewłaściwego wykonania robót przez Wykonawcę warstwy z mieszanki niezwiązanej.</w:t>
      </w:r>
    </w:p>
    <w:p w14:paraId="2F3B7B82"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p>
    <w:p w14:paraId="17FDEE7D" w14:textId="77777777" w:rsidR="00C44685" w:rsidRPr="00411173" w:rsidRDefault="00C44685" w:rsidP="004E0CD7">
      <w:pPr>
        <w:keepNext/>
        <w:numPr>
          <w:ilvl w:val="2"/>
          <w:numId w:val="7"/>
        </w:numPr>
        <w:suppressAutoHyphens/>
        <w:overflowPunct w:val="0"/>
        <w:autoSpaceDE w:val="0"/>
        <w:spacing w:after="240" w:line="240" w:lineRule="auto"/>
        <w:jc w:val="both"/>
        <w:outlineLvl w:val="2"/>
        <w:rPr>
          <w:rFonts w:ascii="Times New Roman" w:eastAsia="Times New Roman" w:hAnsi="Times New Roman" w:cs="Times New Roman"/>
          <w:lang w:eastAsia="ar-SA"/>
        </w:rPr>
      </w:pPr>
      <w:r w:rsidRPr="00411173">
        <w:rPr>
          <w:rFonts w:ascii="Times New Roman" w:eastAsia="Times New Roman" w:hAnsi="Times New Roman" w:cs="Times New Roman"/>
          <w:lang w:eastAsia="ar-SA"/>
        </w:rPr>
        <w:lastRenderedPageBreak/>
        <w:t>Niewłaściwa grubość warstwy z mieszanki niezwiązanej </w:t>
      </w:r>
    </w:p>
    <w:p w14:paraId="03B2F719"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Na wszystkich powierzchniach wadliwych pod względem grubości, wykonawca wykona naprawę warstwy z mieszanki niezwiązanej. Powierzchnie powinny być naprawione przez spulchnienie lub wybranie warstwy na odpowiednia głębokość, zgodnie z decyzją Inspektora Nadzoru, uzupełnione nowym materiałem o odpowiednich właściwościach, wyrównanie i ponownie zagęszczone.</w:t>
      </w:r>
    </w:p>
    <w:p w14:paraId="03BE2AB7"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Roboty te Wykonawca wykona na własny koszt. Po wykonaniu tych robót nastąpi ponowny pomiar i ocena grubości warstwy, według wyżej podanych zasad, na koszt Wykonawcy.</w:t>
      </w:r>
    </w:p>
    <w:p w14:paraId="31795D89"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18062D4F" w14:textId="77777777" w:rsidR="00C44685" w:rsidRPr="00411173" w:rsidRDefault="00C44685" w:rsidP="004E0CD7">
      <w:pPr>
        <w:keepNext/>
        <w:numPr>
          <w:ilvl w:val="0"/>
          <w:numId w:val="7"/>
        </w:numPr>
        <w:suppressAutoHyphens/>
        <w:overflowPunct w:val="0"/>
        <w:autoSpaceDE w:val="0"/>
        <w:spacing w:after="240" w:line="240" w:lineRule="auto"/>
        <w:jc w:val="both"/>
        <w:outlineLvl w:val="0"/>
        <w:rPr>
          <w:rFonts w:ascii="Times New Roman" w:eastAsia="Times New Roman" w:hAnsi="Times New Roman" w:cs="Times New Roman"/>
          <w:b/>
          <w:lang w:eastAsia="ar-SA"/>
        </w:rPr>
      </w:pPr>
      <w:r w:rsidRPr="00411173">
        <w:rPr>
          <w:rFonts w:ascii="Times New Roman" w:eastAsia="Times New Roman" w:hAnsi="Times New Roman" w:cs="Times New Roman"/>
          <w:b/>
          <w:lang w:eastAsia="ar-SA"/>
        </w:rPr>
        <w:t>Obmiar robót</w:t>
      </w:r>
    </w:p>
    <w:p w14:paraId="4004EFB0"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b/>
          <w:lang w:eastAsia="ar-SA"/>
        </w:rPr>
      </w:pPr>
    </w:p>
    <w:p w14:paraId="186C116D"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Ogólne zasady obmiaru robót</w:t>
      </w:r>
    </w:p>
    <w:p w14:paraId="04E537F3"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Ogólne zasady obmiaru robót podano w Specyfikacji D-M-00.00.00 „Wymagania ogólne”, pkt 7.</w:t>
      </w:r>
    </w:p>
    <w:p w14:paraId="68A02557"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62C5600E"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Jednostka obmiarowa</w:t>
      </w:r>
    </w:p>
    <w:p w14:paraId="4902F70A"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Jednostką obmiarową jest m2 (metr kwadratowy) warstwy z mieszanki niezwiązanej lub kruszywa o wymiarze jak mieszanka niezwiązana o grubości i parametrach określonych w Dokumentacji Projektowej.</w:t>
      </w:r>
    </w:p>
    <w:p w14:paraId="11CC2170"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b/>
          <w:lang w:eastAsia="ar-SA"/>
        </w:rPr>
      </w:pPr>
    </w:p>
    <w:p w14:paraId="5F2B8141" w14:textId="77777777" w:rsidR="00C44685" w:rsidRPr="00411173" w:rsidRDefault="00C44685" w:rsidP="004E0CD7">
      <w:pPr>
        <w:keepNext/>
        <w:numPr>
          <w:ilvl w:val="0"/>
          <w:numId w:val="7"/>
        </w:numPr>
        <w:suppressAutoHyphens/>
        <w:overflowPunct w:val="0"/>
        <w:autoSpaceDE w:val="0"/>
        <w:spacing w:after="240" w:line="240" w:lineRule="auto"/>
        <w:jc w:val="both"/>
        <w:outlineLvl w:val="0"/>
        <w:rPr>
          <w:rFonts w:ascii="Times New Roman" w:eastAsia="Times New Roman" w:hAnsi="Times New Roman" w:cs="Times New Roman"/>
          <w:b/>
          <w:lang w:eastAsia="ar-SA"/>
        </w:rPr>
      </w:pPr>
      <w:r w:rsidRPr="00411173">
        <w:rPr>
          <w:rFonts w:ascii="Times New Roman" w:eastAsia="Times New Roman" w:hAnsi="Times New Roman" w:cs="Times New Roman"/>
          <w:b/>
          <w:lang w:eastAsia="ar-SA"/>
        </w:rPr>
        <w:t>Odbiór warstwy</w:t>
      </w:r>
    </w:p>
    <w:p w14:paraId="230A83F7"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Ogólne zasady odbioru robót</w:t>
      </w:r>
    </w:p>
    <w:p w14:paraId="65755D0A"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Ogólne zasady odbioru robót podano w Specyfikacji D-M-00.00.00 „Wymagania ogólne”  pkt 8.</w:t>
      </w:r>
    </w:p>
    <w:p w14:paraId="627F3F51"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Roboty uznaje się za wykonane zgodnie z dokumentacją projektową, ST i wymaganiami Inspektora Nadzoru, jeżeli wszystkie pomiary i badania z zachowaniem tolerancji według punktu 6 dały wyniki pozytywne.</w:t>
      </w:r>
    </w:p>
    <w:p w14:paraId="46ACFBD7"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b/>
          <w:lang w:eastAsia="ar-SA"/>
        </w:rPr>
      </w:pPr>
    </w:p>
    <w:p w14:paraId="754632C8" w14:textId="77777777" w:rsidR="00C44685" w:rsidRPr="00411173" w:rsidRDefault="00C44685" w:rsidP="004E0CD7">
      <w:pPr>
        <w:keepNext/>
        <w:numPr>
          <w:ilvl w:val="0"/>
          <w:numId w:val="7"/>
        </w:numPr>
        <w:suppressAutoHyphens/>
        <w:overflowPunct w:val="0"/>
        <w:autoSpaceDE w:val="0"/>
        <w:spacing w:after="240" w:line="240" w:lineRule="auto"/>
        <w:jc w:val="both"/>
        <w:outlineLvl w:val="0"/>
        <w:rPr>
          <w:rFonts w:ascii="Times New Roman" w:eastAsia="Times New Roman" w:hAnsi="Times New Roman" w:cs="Times New Roman"/>
          <w:b/>
          <w:lang w:eastAsia="ar-SA"/>
        </w:rPr>
      </w:pPr>
      <w:r w:rsidRPr="00411173">
        <w:rPr>
          <w:rFonts w:ascii="Times New Roman" w:eastAsia="Times New Roman" w:hAnsi="Times New Roman" w:cs="Times New Roman"/>
          <w:b/>
          <w:lang w:eastAsia="ar-SA"/>
        </w:rPr>
        <w:t>Podstawa płatności</w:t>
      </w:r>
    </w:p>
    <w:p w14:paraId="21170E08"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Ogólne ustalenia dotyczące podstawy płatności</w:t>
      </w:r>
    </w:p>
    <w:p w14:paraId="0C8207A0"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Ogólne ustalenia dotyczące podstawy płatności podano w Specyfikacji D-M-00.00.00 „Wymagania ogólne”  pkt 9.</w:t>
      </w:r>
    </w:p>
    <w:p w14:paraId="736B39DF"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b/>
          <w:lang w:eastAsia="ar-SA"/>
        </w:rPr>
      </w:pPr>
    </w:p>
    <w:p w14:paraId="73981B6A"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Cena jednostki obmiarowej</w:t>
      </w:r>
    </w:p>
    <w:p w14:paraId="2D60B801"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Cena wykonania jednostki obmiarowej (1 m2) obejmuje:</w:t>
      </w:r>
    </w:p>
    <w:p w14:paraId="727FD9FF"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prace pomiarowe i roboty przygotowawcze,</w:t>
      </w:r>
    </w:p>
    <w:p w14:paraId="2DDB1176"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oznakowanie robót,</w:t>
      </w:r>
    </w:p>
    <w:p w14:paraId="48399F3A"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dostarczenie materiałów i sprzętu,</w:t>
      </w:r>
    </w:p>
    <w:p w14:paraId="659E5939"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wytworzenie mieszanki niezwiązanej  zgodnie z przedstawioną receptą lub kruszywa o wymiarze mieszanki niezwiązanej,</w:t>
      </w:r>
    </w:p>
    <w:p w14:paraId="06D1C1CB"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wykonanie odcinka próbnego,</w:t>
      </w:r>
    </w:p>
    <w:p w14:paraId="3804334E"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dostarczenie mieszanki na miejsce wbudowania,</w:t>
      </w:r>
    </w:p>
    <w:p w14:paraId="143117C6"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rozłożenie mieszanki,</w:t>
      </w:r>
    </w:p>
    <w:p w14:paraId="3A69B1A4"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zagęszczenie mieszanki do wymaganych parametrów warstwy,</w:t>
      </w:r>
    </w:p>
    <w:p w14:paraId="03D0A897"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utrzymanie warstwy w czasie robót, ,</w:t>
      </w:r>
    </w:p>
    <w:p w14:paraId="76E04B52"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przeprowadzenie wymaganych pomiarów i badań,</w:t>
      </w:r>
    </w:p>
    <w:p w14:paraId="15B677E9"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uporządkowanie terenu robót i jego otoczenia,</w:t>
      </w:r>
    </w:p>
    <w:p w14:paraId="1422E782"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lastRenderedPageBreak/>
        <w:t>- roboty wykończeniowe,</w:t>
      </w:r>
    </w:p>
    <w:p w14:paraId="1A18331B"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odwiezienie sprzętu.</w:t>
      </w:r>
    </w:p>
    <w:p w14:paraId="2D6D5439"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5644D823" w14:textId="77777777" w:rsidR="00C44685" w:rsidRPr="00411173" w:rsidRDefault="00C44685" w:rsidP="00C44685">
      <w:pPr>
        <w:suppressAutoHyphens/>
        <w:overflowPunct w:val="0"/>
        <w:autoSpaceDE w:val="0"/>
        <w:spacing w:after="0" w:line="276" w:lineRule="auto"/>
        <w:ind w:firstLine="284"/>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Wszystkie roboty powinny być wykonane według wymagań dokumentacji projektowej, ST, specyfikacji technicznej i postanowień Inspektora Nadzoru</w:t>
      </w:r>
    </w:p>
    <w:p w14:paraId="2A2490DB"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57D5E8BD"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444E89EE" w14:textId="77777777" w:rsidR="00C44685" w:rsidRPr="00411173" w:rsidRDefault="00C44685" w:rsidP="004E0CD7">
      <w:pPr>
        <w:keepNext/>
        <w:numPr>
          <w:ilvl w:val="0"/>
          <w:numId w:val="7"/>
        </w:numPr>
        <w:suppressAutoHyphens/>
        <w:overflowPunct w:val="0"/>
        <w:autoSpaceDE w:val="0"/>
        <w:spacing w:after="240" w:line="240" w:lineRule="auto"/>
        <w:jc w:val="both"/>
        <w:outlineLvl w:val="0"/>
        <w:rPr>
          <w:rFonts w:ascii="Times New Roman" w:eastAsia="Times New Roman" w:hAnsi="Times New Roman" w:cs="Times New Roman"/>
          <w:b/>
          <w:lang w:eastAsia="ar-SA"/>
        </w:rPr>
      </w:pPr>
      <w:r w:rsidRPr="00411173">
        <w:rPr>
          <w:rFonts w:ascii="Times New Roman" w:eastAsia="Times New Roman" w:hAnsi="Times New Roman" w:cs="Times New Roman"/>
          <w:b/>
          <w:lang w:eastAsia="ar-SA"/>
        </w:rPr>
        <w:t>Przepisy związane</w:t>
      </w:r>
    </w:p>
    <w:p w14:paraId="140E3F30"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019AD21C"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 xml:space="preserve">Specyfikacje techniczne </w:t>
      </w:r>
    </w:p>
    <w:p w14:paraId="2B7B1C18"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1. D-M-00.00.00 Wymagania ogólne</w:t>
      </w:r>
    </w:p>
    <w:p w14:paraId="2CF186BC"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p>
    <w:p w14:paraId="48CA9A3F"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Normy</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
        <w:gridCol w:w="8515"/>
      </w:tblGrid>
      <w:tr w:rsidR="00C44685" w:rsidRPr="00411173" w14:paraId="083A4A2B" w14:textId="77777777" w:rsidTr="009A5C7E">
        <w:tc>
          <w:tcPr>
            <w:tcW w:w="562" w:type="dxa"/>
          </w:tcPr>
          <w:p w14:paraId="1F8C5112"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1</w:t>
            </w:r>
          </w:p>
        </w:tc>
        <w:tc>
          <w:tcPr>
            <w:tcW w:w="8782" w:type="dxa"/>
          </w:tcPr>
          <w:p w14:paraId="650EEA2A"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13242 Kruszywa do niezwiązanych i hydraulicznie związanych materiałów stosowanych w obiektach budowlanych i budownictwie drogowym.</w:t>
            </w:r>
          </w:p>
        </w:tc>
      </w:tr>
      <w:tr w:rsidR="00C44685" w:rsidRPr="00411173" w14:paraId="5AF925FB" w14:textId="77777777" w:rsidTr="009A5C7E">
        <w:tc>
          <w:tcPr>
            <w:tcW w:w="562" w:type="dxa"/>
          </w:tcPr>
          <w:p w14:paraId="3F3BFF3B"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2</w:t>
            </w:r>
          </w:p>
        </w:tc>
        <w:tc>
          <w:tcPr>
            <w:tcW w:w="8782" w:type="dxa"/>
          </w:tcPr>
          <w:p w14:paraId="7BBB4954"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13285 Mieszanki niezwiązane. Wymagania.</w:t>
            </w:r>
          </w:p>
        </w:tc>
      </w:tr>
      <w:tr w:rsidR="00C44685" w:rsidRPr="00411173" w14:paraId="773171F8" w14:textId="77777777" w:rsidTr="009A5C7E">
        <w:tc>
          <w:tcPr>
            <w:tcW w:w="562" w:type="dxa"/>
          </w:tcPr>
          <w:p w14:paraId="233301CD"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3</w:t>
            </w:r>
          </w:p>
        </w:tc>
        <w:tc>
          <w:tcPr>
            <w:tcW w:w="8782" w:type="dxa"/>
          </w:tcPr>
          <w:p w14:paraId="76D8D35C"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932-1 Badania podstawowych właściwości kruszyw. Metody pobierania próbek</w:t>
            </w:r>
          </w:p>
        </w:tc>
      </w:tr>
      <w:tr w:rsidR="00C44685" w:rsidRPr="00411173" w14:paraId="47A85C23" w14:textId="77777777" w:rsidTr="009A5C7E">
        <w:tc>
          <w:tcPr>
            <w:tcW w:w="562" w:type="dxa"/>
          </w:tcPr>
          <w:p w14:paraId="3EEE398B"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4</w:t>
            </w:r>
          </w:p>
        </w:tc>
        <w:tc>
          <w:tcPr>
            <w:tcW w:w="8782" w:type="dxa"/>
          </w:tcPr>
          <w:p w14:paraId="54226C7A"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932-3 Badania podstawowych właściwości kruszyw. Procedura i terminologia uproszczonego opisu petrograficznego</w:t>
            </w:r>
          </w:p>
        </w:tc>
      </w:tr>
      <w:tr w:rsidR="00C44685" w:rsidRPr="00411173" w14:paraId="74C5A4EC" w14:textId="77777777" w:rsidTr="009A5C7E">
        <w:tc>
          <w:tcPr>
            <w:tcW w:w="562" w:type="dxa"/>
          </w:tcPr>
          <w:p w14:paraId="20E3800F"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5</w:t>
            </w:r>
          </w:p>
        </w:tc>
        <w:tc>
          <w:tcPr>
            <w:tcW w:w="8782" w:type="dxa"/>
          </w:tcPr>
          <w:p w14:paraId="52B49504"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932-5 Badania podstawowych właściwości kruszyw. Część 5: Wyposażenie podstawowe i wzorcowanie</w:t>
            </w:r>
          </w:p>
        </w:tc>
      </w:tr>
      <w:tr w:rsidR="00C44685" w:rsidRPr="00411173" w14:paraId="13E24615" w14:textId="77777777" w:rsidTr="009A5C7E">
        <w:tc>
          <w:tcPr>
            <w:tcW w:w="562" w:type="dxa"/>
          </w:tcPr>
          <w:p w14:paraId="5D54F635"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6</w:t>
            </w:r>
          </w:p>
        </w:tc>
        <w:tc>
          <w:tcPr>
            <w:tcW w:w="8782" w:type="dxa"/>
          </w:tcPr>
          <w:p w14:paraId="1F762E7D"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933-1 Badania geometrycznych właściwości kruszyw. Oznaczanie składu ziarnowego. Metoda przesiewania.</w:t>
            </w:r>
          </w:p>
        </w:tc>
      </w:tr>
      <w:tr w:rsidR="00C44685" w:rsidRPr="00411173" w14:paraId="269115DC" w14:textId="77777777" w:rsidTr="009A5C7E">
        <w:tc>
          <w:tcPr>
            <w:tcW w:w="562" w:type="dxa"/>
          </w:tcPr>
          <w:p w14:paraId="6AA750D8"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7</w:t>
            </w:r>
          </w:p>
        </w:tc>
        <w:tc>
          <w:tcPr>
            <w:tcW w:w="8782" w:type="dxa"/>
          </w:tcPr>
          <w:p w14:paraId="2FD557AB"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933-3  Badania geometrycznych właściwości kruszyw. Oznaczanie kształtu ziaren za pomocą wskaźnika płaskości.</w:t>
            </w:r>
          </w:p>
        </w:tc>
      </w:tr>
      <w:tr w:rsidR="00C44685" w:rsidRPr="00411173" w14:paraId="65B896D6" w14:textId="77777777" w:rsidTr="009A5C7E">
        <w:tc>
          <w:tcPr>
            <w:tcW w:w="562" w:type="dxa"/>
          </w:tcPr>
          <w:p w14:paraId="2700717D"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8</w:t>
            </w:r>
          </w:p>
        </w:tc>
        <w:tc>
          <w:tcPr>
            <w:tcW w:w="8782" w:type="dxa"/>
          </w:tcPr>
          <w:p w14:paraId="570E96B6"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 xml:space="preserve">PN-EN 933-4Badania geometrycznych właściwości kruszyw. Część 4: Oznaczanie kształtu ziaren. </w:t>
            </w:r>
            <w:r w:rsidRPr="00411173">
              <w:rPr>
                <w:rFonts w:cs="Times New Roman"/>
                <w:lang w:eastAsia="ar-SA"/>
              </w:rPr>
              <w:tab/>
              <w:t>Wskaźnik kształtu.</w:t>
            </w:r>
          </w:p>
        </w:tc>
      </w:tr>
      <w:tr w:rsidR="00C44685" w:rsidRPr="00411173" w14:paraId="01CCF647" w14:textId="77777777" w:rsidTr="009A5C7E">
        <w:tc>
          <w:tcPr>
            <w:tcW w:w="562" w:type="dxa"/>
          </w:tcPr>
          <w:p w14:paraId="757F7DF5"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9</w:t>
            </w:r>
          </w:p>
        </w:tc>
        <w:tc>
          <w:tcPr>
            <w:tcW w:w="8782" w:type="dxa"/>
          </w:tcPr>
          <w:p w14:paraId="371027A0"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 xml:space="preserve">PN-EN 933-5Badania geometrycznych właściwości kruszyw. Oznaczanie procentowej zawartości ziaren o powierzchniach powstałych w wyniku </w:t>
            </w:r>
            <w:proofErr w:type="spellStart"/>
            <w:r w:rsidRPr="00411173">
              <w:rPr>
                <w:rFonts w:cs="Times New Roman"/>
                <w:lang w:eastAsia="ar-SA"/>
              </w:rPr>
              <w:t>przekruszenia</w:t>
            </w:r>
            <w:proofErr w:type="spellEnd"/>
            <w:r w:rsidRPr="00411173">
              <w:rPr>
                <w:rFonts w:cs="Times New Roman"/>
                <w:lang w:eastAsia="ar-SA"/>
              </w:rPr>
              <w:t xml:space="preserve"> lub łamania kruszyw grubych</w:t>
            </w:r>
          </w:p>
        </w:tc>
      </w:tr>
      <w:tr w:rsidR="00C44685" w:rsidRPr="00411173" w14:paraId="415FEDE8" w14:textId="77777777" w:rsidTr="009A5C7E">
        <w:tc>
          <w:tcPr>
            <w:tcW w:w="562" w:type="dxa"/>
          </w:tcPr>
          <w:p w14:paraId="2F10AA68"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10</w:t>
            </w:r>
          </w:p>
        </w:tc>
        <w:tc>
          <w:tcPr>
            <w:tcW w:w="8782" w:type="dxa"/>
          </w:tcPr>
          <w:p w14:paraId="2D661C7F"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933-8Badania geometrycznych właściwości kruszyw. Część 8: Ocena zawartości drobnych cząstek. Badania wskaźnika piaskowego.</w:t>
            </w:r>
          </w:p>
        </w:tc>
      </w:tr>
      <w:tr w:rsidR="00C44685" w:rsidRPr="00411173" w14:paraId="6170BAB2" w14:textId="77777777" w:rsidTr="009A5C7E">
        <w:tc>
          <w:tcPr>
            <w:tcW w:w="562" w:type="dxa"/>
          </w:tcPr>
          <w:p w14:paraId="1836B8D9"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11</w:t>
            </w:r>
          </w:p>
        </w:tc>
        <w:tc>
          <w:tcPr>
            <w:tcW w:w="8782" w:type="dxa"/>
          </w:tcPr>
          <w:p w14:paraId="065E0EF7"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933-9Badania geometrycznych właściwości kruszyw. Ocena zawartości drobnych cząstek. Badania błękitem metylenowym.</w:t>
            </w:r>
          </w:p>
        </w:tc>
      </w:tr>
      <w:tr w:rsidR="00C44685" w:rsidRPr="00411173" w14:paraId="4DC0438D" w14:textId="77777777" w:rsidTr="009A5C7E">
        <w:tc>
          <w:tcPr>
            <w:tcW w:w="562" w:type="dxa"/>
          </w:tcPr>
          <w:p w14:paraId="3CB73BDF"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12</w:t>
            </w:r>
          </w:p>
        </w:tc>
        <w:tc>
          <w:tcPr>
            <w:tcW w:w="8782" w:type="dxa"/>
          </w:tcPr>
          <w:p w14:paraId="5C80A17E"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 xml:space="preserve">PN-EN 1008  Woda zarobowa do betonu. Specyfikacja pobierania </w:t>
            </w:r>
            <w:proofErr w:type="spellStart"/>
            <w:r w:rsidRPr="00411173">
              <w:rPr>
                <w:rFonts w:cs="Times New Roman"/>
                <w:lang w:eastAsia="ar-SA"/>
              </w:rPr>
              <w:t>probek</w:t>
            </w:r>
            <w:proofErr w:type="spellEnd"/>
            <w:r w:rsidRPr="00411173">
              <w:rPr>
                <w:rFonts w:cs="Times New Roman"/>
                <w:lang w:eastAsia="ar-SA"/>
              </w:rPr>
              <w:t>, badanie i ocena przydatności wody zarobowej do betonu, w tym wody odzyskanej z procesów produkcji betonu.</w:t>
            </w:r>
          </w:p>
        </w:tc>
      </w:tr>
      <w:tr w:rsidR="00C44685" w:rsidRPr="00411173" w14:paraId="6E15BC45" w14:textId="77777777" w:rsidTr="009A5C7E">
        <w:tc>
          <w:tcPr>
            <w:tcW w:w="562" w:type="dxa"/>
          </w:tcPr>
          <w:p w14:paraId="63EC5DD3"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13</w:t>
            </w:r>
          </w:p>
        </w:tc>
        <w:tc>
          <w:tcPr>
            <w:tcW w:w="8782" w:type="dxa"/>
          </w:tcPr>
          <w:p w14:paraId="7DD84D2D"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1097-1Badania mechanicznych i fizycznych właściwości kruszyw. Oznaczanie odporności na ścieranie (mikro-</w:t>
            </w:r>
            <w:proofErr w:type="spellStart"/>
            <w:r w:rsidRPr="00411173">
              <w:rPr>
                <w:rFonts w:cs="Times New Roman"/>
                <w:lang w:eastAsia="ar-SA"/>
              </w:rPr>
              <w:t>Deval</w:t>
            </w:r>
            <w:proofErr w:type="spellEnd"/>
            <w:r w:rsidRPr="00411173">
              <w:rPr>
                <w:rFonts w:cs="Times New Roman"/>
                <w:lang w:eastAsia="ar-SA"/>
              </w:rPr>
              <w:t>).</w:t>
            </w:r>
          </w:p>
        </w:tc>
      </w:tr>
      <w:tr w:rsidR="00C44685" w:rsidRPr="00411173" w14:paraId="058E69C9" w14:textId="77777777" w:rsidTr="009A5C7E">
        <w:tc>
          <w:tcPr>
            <w:tcW w:w="562" w:type="dxa"/>
          </w:tcPr>
          <w:p w14:paraId="52E485E5"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14</w:t>
            </w:r>
          </w:p>
        </w:tc>
        <w:tc>
          <w:tcPr>
            <w:tcW w:w="8782" w:type="dxa"/>
          </w:tcPr>
          <w:p w14:paraId="23F19283"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1097-2Badania mechanicznych i fizycznych właściwości kruszyw. Metody oznaczania odporności na rozdrabnianie.</w:t>
            </w:r>
          </w:p>
        </w:tc>
      </w:tr>
      <w:tr w:rsidR="00C44685" w:rsidRPr="00411173" w14:paraId="2ADE2BEE" w14:textId="77777777" w:rsidTr="009A5C7E">
        <w:tc>
          <w:tcPr>
            <w:tcW w:w="562" w:type="dxa"/>
          </w:tcPr>
          <w:p w14:paraId="437CEE5B"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15</w:t>
            </w:r>
          </w:p>
        </w:tc>
        <w:tc>
          <w:tcPr>
            <w:tcW w:w="8782" w:type="dxa"/>
          </w:tcPr>
          <w:p w14:paraId="2AD0E497"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1097-6Badania mechanicznych i fizycznych właściwości kruszyw. Część 6: Oznaczanie gęstości ziaren i nasiąkliwości.</w:t>
            </w:r>
          </w:p>
        </w:tc>
      </w:tr>
      <w:tr w:rsidR="00C44685" w:rsidRPr="00411173" w14:paraId="146476FF" w14:textId="77777777" w:rsidTr="009A5C7E">
        <w:tc>
          <w:tcPr>
            <w:tcW w:w="562" w:type="dxa"/>
          </w:tcPr>
          <w:p w14:paraId="28481058"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16</w:t>
            </w:r>
          </w:p>
        </w:tc>
        <w:tc>
          <w:tcPr>
            <w:tcW w:w="8782" w:type="dxa"/>
          </w:tcPr>
          <w:p w14:paraId="6FA7D35D"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1367-l Badania właściwości cieplnych i odporności kruszyw na działanie czynników atmosferycznych. Część 1: Oznaczanie mrozoodporności.</w:t>
            </w:r>
          </w:p>
        </w:tc>
      </w:tr>
      <w:tr w:rsidR="00C44685" w:rsidRPr="00411173" w14:paraId="2057101D" w14:textId="77777777" w:rsidTr="009A5C7E">
        <w:tc>
          <w:tcPr>
            <w:tcW w:w="562" w:type="dxa"/>
          </w:tcPr>
          <w:p w14:paraId="6D35D0CD"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17</w:t>
            </w:r>
          </w:p>
        </w:tc>
        <w:tc>
          <w:tcPr>
            <w:tcW w:w="8782" w:type="dxa"/>
          </w:tcPr>
          <w:p w14:paraId="44984335"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1367-2Badania właściwości cieplnych i odporności kruszyw na działanie czynników atmosferycznych. Badanie w siarczanie magnezu</w:t>
            </w:r>
          </w:p>
        </w:tc>
      </w:tr>
      <w:tr w:rsidR="00C44685" w:rsidRPr="00411173" w14:paraId="2CC07568" w14:textId="77777777" w:rsidTr="009A5C7E">
        <w:tc>
          <w:tcPr>
            <w:tcW w:w="562" w:type="dxa"/>
          </w:tcPr>
          <w:p w14:paraId="4711E36E"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18</w:t>
            </w:r>
          </w:p>
        </w:tc>
        <w:tc>
          <w:tcPr>
            <w:tcW w:w="8782" w:type="dxa"/>
          </w:tcPr>
          <w:p w14:paraId="144EC3F6"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367-3Badania właściwości cieplnych i odporności kruszyw na działanie czynników atmosferycznych. Część 3: Badanie bazaltowej zgorzeli słonecznej metoda gotowania.</w:t>
            </w:r>
          </w:p>
        </w:tc>
      </w:tr>
      <w:tr w:rsidR="00C44685" w:rsidRPr="00411173" w14:paraId="130CB7AC" w14:textId="77777777" w:rsidTr="009A5C7E">
        <w:tc>
          <w:tcPr>
            <w:tcW w:w="562" w:type="dxa"/>
          </w:tcPr>
          <w:p w14:paraId="6E64E3BB"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19</w:t>
            </w:r>
          </w:p>
        </w:tc>
        <w:tc>
          <w:tcPr>
            <w:tcW w:w="8782" w:type="dxa"/>
          </w:tcPr>
          <w:p w14:paraId="2F816BAE"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1744-1Badania chemicznych właściwości kruszyw. Analiza chemiczna.</w:t>
            </w:r>
          </w:p>
        </w:tc>
      </w:tr>
      <w:tr w:rsidR="00C44685" w:rsidRPr="00411173" w14:paraId="7E7928B3" w14:textId="77777777" w:rsidTr="009A5C7E">
        <w:tc>
          <w:tcPr>
            <w:tcW w:w="562" w:type="dxa"/>
          </w:tcPr>
          <w:p w14:paraId="69EF0392"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20</w:t>
            </w:r>
          </w:p>
        </w:tc>
        <w:tc>
          <w:tcPr>
            <w:tcW w:w="8782" w:type="dxa"/>
          </w:tcPr>
          <w:p w14:paraId="1168D9D3"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1744-3Badania chemicznych właściwości kruszyw. Część 3: Przygotowanie wyciągów przez wymywanie kruszyw.</w:t>
            </w:r>
          </w:p>
        </w:tc>
      </w:tr>
      <w:tr w:rsidR="00C44685" w:rsidRPr="00411173" w14:paraId="06953B61" w14:textId="77777777" w:rsidTr="009A5C7E">
        <w:tc>
          <w:tcPr>
            <w:tcW w:w="562" w:type="dxa"/>
          </w:tcPr>
          <w:p w14:paraId="091B4BF3"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lastRenderedPageBreak/>
              <w:t>21</w:t>
            </w:r>
          </w:p>
        </w:tc>
        <w:tc>
          <w:tcPr>
            <w:tcW w:w="8782" w:type="dxa"/>
          </w:tcPr>
          <w:p w14:paraId="773D528F"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PN-ISO 565</w:t>
            </w:r>
            <w:r w:rsidRPr="00411173">
              <w:rPr>
                <w:rFonts w:cs="Times New Roman"/>
                <w:lang w:eastAsia="ar-SA"/>
              </w:rPr>
              <w:tab/>
              <w:t>Sita kontrolne. Tkanina z drutu, blacha perforowana i blacha cienka perforowana elektrochemicznie. Wymiary nominalne oczek</w:t>
            </w:r>
          </w:p>
        </w:tc>
      </w:tr>
      <w:tr w:rsidR="00C44685" w:rsidRPr="00411173" w14:paraId="117918DE" w14:textId="77777777" w:rsidTr="009A5C7E">
        <w:tc>
          <w:tcPr>
            <w:tcW w:w="562" w:type="dxa"/>
          </w:tcPr>
          <w:p w14:paraId="26139C6E"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22</w:t>
            </w:r>
          </w:p>
        </w:tc>
        <w:tc>
          <w:tcPr>
            <w:tcW w:w="8782" w:type="dxa"/>
          </w:tcPr>
          <w:p w14:paraId="5964F789"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13286-1Mieszanki mineralne niezwiązane i związane spoiwem hydraulicznym. Część 1: Metody badań dla ustalonej laboratoryjnie referencyjnej gęstości i wilgotności. Wprowadzenie i wymagania ogólne.</w:t>
            </w:r>
          </w:p>
        </w:tc>
      </w:tr>
      <w:tr w:rsidR="00C44685" w:rsidRPr="00411173" w14:paraId="0B910096" w14:textId="77777777" w:rsidTr="009A5C7E">
        <w:tc>
          <w:tcPr>
            <w:tcW w:w="562" w:type="dxa"/>
          </w:tcPr>
          <w:p w14:paraId="6DBBA4CF"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23</w:t>
            </w:r>
          </w:p>
        </w:tc>
        <w:tc>
          <w:tcPr>
            <w:tcW w:w="8782" w:type="dxa"/>
          </w:tcPr>
          <w:p w14:paraId="52AE80D3"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 xml:space="preserve">PN-EN 13286-2 Mieszanki mineralne niezwiązane i związane spoiwem hydraulicznym. Część 2: Metody  badań dla ustalonej laboratoryjnie gęstości i wilgotności. Zagęszczanie aparatem </w:t>
            </w:r>
            <w:proofErr w:type="spellStart"/>
            <w:r w:rsidRPr="00411173">
              <w:rPr>
                <w:rFonts w:cs="Times New Roman"/>
                <w:lang w:eastAsia="ar-SA"/>
              </w:rPr>
              <w:t>Proctora</w:t>
            </w:r>
            <w:proofErr w:type="spellEnd"/>
            <w:r w:rsidRPr="00411173">
              <w:rPr>
                <w:rFonts w:cs="Times New Roman"/>
                <w:lang w:eastAsia="ar-SA"/>
              </w:rPr>
              <w:t>.</w:t>
            </w:r>
          </w:p>
        </w:tc>
      </w:tr>
      <w:tr w:rsidR="00C44685" w:rsidRPr="00411173" w14:paraId="6E305BF5" w14:textId="77777777" w:rsidTr="009A5C7E">
        <w:tc>
          <w:tcPr>
            <w:tcW w:w="562" w:type="dxa"/>
          </w:tcPr>
          <w:p w14:paraId="54D03D7A"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24</w:t>
            </w:r>
          </w:p>
        </w:tc>
        <w:tc>
          <w:tcPr>
            <w:tcW w:w="8782" w:type="dxa"/>
          </w:tcPr>
          <w:p w14:paraId="53D359FF"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PN-EN 13286-47 Mieszanki mineralne niezwiązane i związane spoiwem hydraulicznym. Część 47: Metody badań dla określenia nośności, kalifornijski wskaźnik nośności CBR, natychmiastowy wskaźnik nośności i pęcznienia liniowego.</w:t>
            </w:r>
          </w:p>
        </w:tc>
      </w:tr>
      <w:tr w:rsidR="00C44685" w:rsidRPr="00411173" w14:paraId="051B9D1B" w14:textId="77777777" w:rsidTr="009A5C7E">
        <w:tc>
          <w:tcPr>
            <w:tcW w:w="562" w:type="dxa"/>
          </w:tcPr>
          <w:p w14:paraId="5044BB6A"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25</w:t>
            </w:r>
          </w:p>
        </w:tc>
        <w:tc>
          <w:tcPr>
            <w:tcW w:w="8782" w:type="dxa"/>
          </w:tcPr>
          <w:p w14:paraId="77D6C39F"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 xml:space="preserve">PN-EN 13286-50 Mieszanki mineralne niezwiązane i związane spoiwem hydraulicznym - Metody sporządzenia próbek badawczych. Część 50: Metoda sporządzania próbek związanych hydraulicznie za pomocą aparatu </w:t>
            </w:r>
            <w:proofErr w:type="spellStart"/>
            <w:r w:rsidRPr="00411173">
              <w:rPr>
                <w:rFonts w:cs="Times New Roman"/>
                <w:lang w:eastAsia="ar-SA"/>
              </w:rPr>
              <w:t>Proctora</w:t>
            </w:r>
            <w:proofErr w:type="spellEnd"/>
            <w:r w:rsidRPr="00411173">
              <w:rPr>
                <w:rFonts w:cs="Times New Roman"/>
                <w:lang w:eastAsia="ar-SA"/>
              </w:rPr>
              <w:t xml:space="preserve"> lub zagęszczania na stole wibracyjnym</w:t>
            </w:r>
          </w:p>
        </w:tc>
      </w:tr>
      <w:tr w:rsidR="00C44685" w:rsidRPr="00411173" w14:paraId="054468B3" w14:textId="77777777" w:rsidTr="009A5C7E">
        <w:tc>
          <w:tcPr>
            <w:tcW w:w="562" w:type="dxa"/>
          </w:tcPr>
          <w:p w14:paraId="0F66CF7B"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26</w:t>
            </w:r>
          </w:p>
        </w:tc>
        <w:tc>
          <w:tcPr>
            <w:tcW w:w="8782" w:type="dxa"/>
          </w:tcPr>
          <w:p w14:paraId="76325DC6"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BN-77/8931-12 Oznaczenie wskaźnika zagęszczenia gruntu</w:t>
            </w:r>
          </w:p>
        </w:tc>
      </w:tr>
      <w:tr w:rsidR="00C44685" w:rsidRPr="00411173" w14:paraId="59D67D7F" w14:textId="77777777" w:rsidTr="009A5C7E">
        <w:tc>
          <w:tcPr>
            <w:tcW w:w="562" w:type="dxa"/>
          </w:tcPr>
          <w:p w14:paraId="2C714091"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27</w:t>
            </w:r>
          </w:p>
        </w:tc>
        <w:tc>
          <w:tcPr>
            <w:tcW w:w="8782" w:type="dxa"/>
          </w:tcPr>
          <w:p w14:paraId="0FC6D498" w14:textId="77777777" w:rsidR="00C44685" w:rsidRPr="00411173" w:rsidRDefault="00C44685" w:rsidP="00C44685">
            <w:pPr>
              <w:suppressAutoHyphens/>
              <w:overflowPunct w:val="0"/>
              <w:autoSpaceDE w:val="0"/>
              <w:jc w:val="both"/>
              <w:rPr>
                <w:rFonts w:cs="Times New Roman"/>
                <w:lang w:eastAsia="ar-SA"/>
              </w:rPr>
            </w:pPr>
            <w:r w:rsidRPr="00411173">
              <w:rPr>
                <w:rFonts w:cs="Times New Roman"/>
                <w:lang w:eastAsia="ar-SA"/>
              </w:rPr>
              <w:t>PN-S-02205 Drogi samochodowe. Roboty ziemne. Wymagania i badania</w:t>
            </w:r>
          </w:p>
        </w:tc>
      </w:tr>
    </w:tbl>
    <w:p w14:paraId="14994668" w14:textId="77777777" w:rsidR="00C44685" w:rsidRPr="00411173" w:rsidRDefault="00C44685" w:rsidP="00C44685">
      <w:pPr>
        <w:suppressAutoHyphens/>
        <w:overflowPunct w:val="0"/>
        <w:autoSpaceDE w:val="0"/>
        <w:spacing w:after="0" w:line="240" w:lineRule="auto"/>
        <w:jc w:val="both"/>
        <w:rPr>
          <w:rFonts w:ascii="Times New Roman" w:eastAsia="CenturyGothic" w:hAnsi="Times New Roman" w:cs="Times New Roman"/>
          <w:lang w:eastAsia="ar-SA"/>
        </w:rPr>
      </w:pPr>
    </w:p>
    <w:p w14:paraId="572ED261" w14:textId="77777777" w:rsidR="00C44685" w:rsidRPr="00411173" w:rsidRDefault="00C44685" w:rsidP="004E0CD7">
      <w:pPr>
        <w:keepNext/>
        <w:numPr>
          <w:ilvl w:val="1"/>
          <w:numId w:val="7"/>
        </w:numPr>
        <w:suppressAutoHyphens/>
        <w:overflowPunct w:val="0"/>
        <w:autoSpaceDE w:val="0"/>
        <w:spacing w:after="240" w:line="240" w:lineRule="auto"/>
        <w:jc w:val="both"/>
        <w:outlineLvl w:val="1"/>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Inne dokumenty</w:t>
      </w:r>
    </w:p>
    <w:p w14:paraId="3A49C1D5"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b/>
          <w:lang w:eastAsia="ar-SA"/>
        </w:rPr>
      </w:pPr>
      <w:r w:rsidRPr="00411173">
        <w:rPr>
          <w:rFonts w:ascii="Times New Roman" w:eastAsia="Times New Roman" w:hAnsi="Times New Roman" w:cs="Times New Roman"/>
          <w:lang w:eastAsia="ar-SA"/>
        </w:rPr>
        <w:t>1. Mieszanki niezwiązane do dróg krajowych. WT-4 2010. Wymagania techniczne (zalecone do stosowania w specyfikacji technicznej na roboty budowlane na drogach krajowych wg zarządzenia nr 102 GDDKiA z dnia 19.11.2010 r.)</w:t>
      </w:r>
    </w:p>
    <w:p w14:paraId="3A9DE61D" w14:textId="77777777" w:rsidR="00C44685" w:rsidRPr="00411173" w:rsidRDefault="00C44685" w:rsidP="00C44685">
      <w:pPr>
        <w:suppressAutoHyphens/>
        <w:overflowPunct w:val="0"/>
        <w:autoSpaceDE w:val="0"/>
        <w:spacing w:after="0" w:line="240" w:lineRule="auto"/>
        <w:jc w:val="both"/>
        <w:rPr>
          <w:rFonts w:ascii="Times New Roman" w:eastAsia="Times New Roman" w:hAnsi="Times New Roman" w:cs="Times New Roman"/>
          <w:lang w:eastAsia="ar-SA"/>
        </w:rPr>
      </w:pPr>
      <w:r w:rsidRPr="00411173">
        <w:rPr>
          <w:rFonts w:ascii="Times New Roman" w:eastAsia="Times New Roman" w:hAnsi="Times New Roman" w:cs="Times New Roman"/>
          <w:lang w:eastAsia="ar-SA"/>
        </w:rPr>
        <w:t>2. Katalog typowych konstrukcji nawierzchni podatnych i półsztywnych. Załącznik do zarządzenia Nr 31 Generalnego Dyrektora Dróg Krajowych i Autostrad z dnia 16.06.2014 r.</w:t>
      </w:r>
    </w:p>
    <w:p w14:paraId="5691C94A" w14:textId="77777777" w:rsidR="008461D2" w:rsidRPr="00411173" w:rsidRDefault="008461D2">
      <w:pPr>
        <w:rPr>
          <w:rFonts w:ascii="Times New Roman" w:hAnsi="Times New Roman" w:cs="Times New Roman"/>
        </w:rPr>
      </w:pPr>
    </w:p>
    <w:sectPr w:rsidR="008461D2" w:rsidRPr="004111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Times New">
    <w:altName w:val="Times New Roman"/>
    <w:panose1 w:val="00000000000000000000"/>
    <w:charset w:val="00"/>
    <w:family w:val="auto"/>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enturyGothic">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5A02D20"/>
    <w:lvl w:ilvl="0">
      <w:start w:val="1"/>
      <w:numFmt w:val="bullet"/>
      <w:pStyle w:val="Listapunktowana"/>
      <w:lvlText w:val=""/>
      <w:lvlJc w:val="left"/>
      <w:pPr>
        <w:tabs>
          <w:tab w:val="num" w:pos="360"/>
        </w:tabs>
        <w:ind w:left="360" w:hanging="360"/>
      </w:pPr>
      <w:rPr>
        <w:rFonts w:ascii="Symbol" w:hAnsi="Symbol" w:cs="Times New Roman" w:hint="default"/>
      </w:rPr>
    </w:lvl>
  </w:abstractNum>
  <w:abstractNum w:abstractNumId="1" w15:restartNumberingAfterBreak="0">
    <w:nsid w:val="0EE048E4"/>
    <w:multiLevelType w:val="hybridMultilevel"/>
    <w:tmpl w:val="463487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6A73423"/>
    <w:multiLevelType w:val="multilevel"/>
    <w:tmpl w:val="F97EF20E"/>
    <w:lvl w:ilvl="0">
      <w:start w:val="1"/>
      <w:numFmt w:val="decimal"/>
      <w:suff w:val="space"/>
      <w:lvlText w:val="%1."/>
      <w:lvlJc w:val="left"/>
      <w:pPr>
        <w:ind w:left="0" w:firstLine="0"/>
      </w:pPr>
      <w:rPr>
        <w:rFonts w:hint="default"/>
        <w:sz w:val="22"/>
        <w:szCs w:val="22"/>
      </w:rPr>
    </w:lvl>
    <w:lvl w:ilvl="1">
      <w:start w:val="1"/>
      <w:numFmt w:val="decimal"/>
      <w:suff w:val="space"/>
      <w:lvlText w:val="%1.%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1893310"/>
    <w:multiLevelType w:val="hybridMultilevel"/>
    <w:tmpl w:val="5894A9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F615E60"/>
    <w:multiLevelType w:val="multilevel"/>
    <w:tmpl w:val="DE00325A"/>
    <w:lvl w:ilvl="0">
      <w:start w:val="1"/>
      <w:numFmt w:val="decimal"/>
      <w:lvlText w:val="1.4.%1. "/>
      <w:lvlJc w:val="left"/>
      <w:pPr>
        <w:ind w:left="360" w:hanging="360"/>
      </w:pPr>
      <w:rPr>
        <w:rFonts w:ascii="Times New Roman" w:hAnsi="Times New Roman" w:cs="Times New Roman" w:hint="default"/>
        <w:b/>
        <w:i w:val="0"/>
        <w:sz w:val="22"/>
        <w:szCs w:val="22"/>
        <w:u w:val="none"/>
      </w:rPr>
    </w:lvl>
    <w:lvl w:ilvl="1">
      <w:start w:val="1"/>
      <w:numFmt w:val="decimal"/>
      <w:lvlText w:val="%1.%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33935502"/>
    <w:multiLevelType w:val="singleLevel"/>
    <w:tmpl w:val="4D80AA06"/>
    <w:lvl w:ilvl="0">
      <w:start w:val="1"/>
      <w:numFmt w:val="bullet"/>
      <w:pStyle w:val="wyliczenie1"/>
      <w:lvlText w:val=""/>
      <w:lvlJc w:val="left"/>
      <w:pPr>
        <w:tabs>
          <w:tab w:val="num" w:pos="360"/>
        </w:tabs>
        <w:ind w:left="360" w:hanging="360"/>
      </w:pPr>
      <w:rPr>
        <w:rFonts w:ascii="Symbol" w:hAnsi="Symbol" w:hint="default"/>
      </w:rPr>
    </w:lvl>
  </w:abstractNum>
  <w:abstractNum w:abstractNumId="7" w15:restartNumberingAfterBreak="0">
    <w:nsid w:val="42656234"/>
    <w:multiLevelType w:val="multilevel"/>
    <w:tmpl w:val="8D08EDE8"/>
    <w:lvl w:ilvl="0">
      <w:start w:val="3"/>
      <w:numFmt w:val="decimal"/>
      <w:pStyle w:val="damiankolejny"/>
      <w:lvlText w:val="%1."/>
      <w:lvlJc w:val="left"/>
      <w:pPr>
        <w:tabs>
          <w:tab w:val="num" w:pos="360"/>
        </w:tabs>
        <w:ind w:left="357" w:hanging="357"/>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11.1."/>
      <w:lvlJc w:val="left"/>
      <w:pPr>
        <w:tabs>
          <w:tab w:val="num" w:pos="567"/>
        </w:tabs>
        <w:ind w:left="567" w:hanging="567"/>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Text w:val="d)"/>
      <w:lvlJc w:val="left"/>
      <w:pPr>
        <w:tabs>
          <w:tab w:val="num" w:pos="1040"/>
        </w:tabs>
        <w:ind w:left="964" w:hanging="284"/>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728"/>
        </w:tabs>
        <w:ind w:left="1728" w:hanging="648"/>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60846430"/>
    <w:multiLevelType w:val="hybridMultilevel"/>
    <w:tmpl w:val="CAA6F6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A9D45B3"/>
    <w:multiLevelType w:val="multilevel"/>
    <w:tmpl w:val="525C1314"/>
    <w:lvl w:ilvl="0">
      <w:start w:val="1"/>
      <w:numFmt w:val="decimal"/>
      <w:suff w:val="space"/>
      <w:lvlText w:val="%1."/>
      <w:lvlJc w:val="left"/>
      <w:pPr>
        <w:ind w:left="0" w:firstLine="0"/>
      </w:pPr>
      <w:rPr>
        <w:rFonts w:hint="default"/>
        <w:sz w:val="22"/>
        <w:szCs w:val="28"/>
      </w:rPr>
    </w:lvl>
    <w:lvl w:ilvl="1">
      <w:start w:val="1"/>
      <w:numFmt w:val="decimal"/>
      <w:suff w:val="space"/>
      <w:lvlText w:val="%1.%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702E56C2"/>
    <w:multiLevelType w:val="hybridMultilevel"/>
    <w:tmpl w:val="13447F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B0B2AED"/>
    <w:multiLevelType w:val="hybridMultilevel"/>
    <w:tmpl w:val="25081B30"/>
    <w:lvl w:ilvl="0" w:tplc="5186068E">
      <w:start w:val="1"/>
      <w:numFmt w:val="bullet"/>
      <w:pStyle w:val="ukaszbomba"/>
      <w:lvlText w:val=""/>
      <w:lvlJc w:val="left"/>
      <w:pPr>
        <w:ind w:left="720" w:hanging="360"/>
      </w:pPr>
      <w:rPr>
        <w:rFonts w:ascii="Symbol" w:hAnsi="Symbol" w:hint="default"/>
        <w:sz w:val="20"/>
        <w:szCs w:val="2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3898771">
    <w:abstractNumId w:val="3"/>
  </w:num>
  <w:num w:numId="2" w16cid:durableId="2053311657">
    <w:abstractNumId w:val="7"/>
  </w:num>
  <w:num w:numId="3" w16cid:durableId="297492492">
    <w:abstractNumId w:val="11"/>
  </w:num>
  <w:num w:numId="4" w16cid:durableId="1067921161">
    <w:abstractNumId w:val="0"/>
  </w:num>
  <w:num w:numId="5" w16cid:durableId="1331130493">
    <w:abstractNumId w:val="6"/>
  </w:num>
  <w:num w:numId="6" w16cid:durableId="1661884913">
    <w:abstractNumId w:val="9"/>
  </w:num>
  <w:num w:numId="7" w16cid:durableId="74086267">
    <w:abstractNumId w:val="2"/>
  </w:num>
  <w:num w:numId="8" w16cid:durableId="1247766558">
    <w:abstractNumId w:val="5"/>
  </w:num>
  <w:num w:numId="9" w16cid:durableId="1856534064">
    <w:abstractNumId w:val="1"/>
  </w:num>
  <w:num w:numId="10" w16cid:durableId="1074817008">
    <w:abstractNumId w:val="10"/>
  </w:num>
  <w:num w:numId="11" w16cid:durableId="1633360125">
    <w:abstractNumId w:val="4"/>
  </w:num>
  <w:num w:numId="12" w16cid:durableId="116539158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685"/>
    <w:rsid w:val="0003150E"/>
    <w:rsid w:val="000D6C37"/>
    <w:rsid w:val="002468D2"/>
    <w:rsid w:val="00291CB9"/>
    <w:rsid w:val="002D6933"/>
    <w:rsid w:val="00411173"/>
    <w:rsid w:val="004E0CD7"/>
    <w:rsid w:val="005A70FE"/>
    <w:rsid w:val="00626318"/>
    <w:rsid w:val="006D6428"/>
    <w:rsid w:val="00755A7A"/>
    <w:rsid w:val="0081705D"/>
    <w:rsid w:val="008461D2"/>
    <w:rsid w:val="00855535"/>
    <w:rsid w:val="009A5C7E"/>
    <w:rsid w:val="009D0448"/>
    <w:rsid w:val="00A43938"/>
    <w:rsid w:val="00A5181A"/>
    <w:rsid w:val="00B878C4"/>
    <w:rsid w:val="00C216D0"/>
    <w:rsid w:val="00C44685"/>
    <w:rsid w:val="00DA37CF"/>
    <w:rsid w:val="00F71C79"/>
    <w:rsid w:val="00FC6A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AA7E5"/>
  <w15:chartTrackingRefBased/>
  <w15:docId w15:val="{2C5C585E-96A4-4265-B103-F308508D3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Title 1,Łukasz Nagłówek 1"/>
    <w:basedOn w:val="Normalny"/>
    <w:next w:val="Normalny"/>
    <w:link w:val="Nagwek1Znak"/>
    <w:qFormat/>
    <w:rsid w:val="00C44685"/>
    <w:pPr>
      <w:keepNext/>
      <w:keepLines/>
      <w:suppressAutoHyphens/>
      <w:overflowPunct w:val="0"/>
      <w:autoSpaceDE w:val="0"/>
      <w:autoSpaceDN w:val="0"/>
      <w:adjustRightInd w:val="0"/>
      <w:spacing w:before="120" w:after="120" w:line="240" w:lineRule="auto"/>
      <w:jc w:val="both"/>
      <w:textAlignment w:val="baseline"/>
      <w:outlineLvl w:val="0"/>
    </w:pPr>
    <w:rPr>
      <w:rFonts w:ascii="Times New Roman" w:eastAsia="Times New Roman" w:hAnsi="Times New Roman" w:cs="Times New Roman"/>
      <w:b/>
      <w:caps/>
      <w:kern w:val="28"/>
      <w:sz w:val="20"/>
      <w:szCs w:val="20"/>
      <w:lang w:eastAsia="pl-PL"/>
    </w:rPr>
  </w:style>
  <w:style w:type="paragraph" w:styleId="Nagwek2">
    <w:name w:val="heading 2"/>
    <w:aliases w:val="Title 2,Łukasz Nagłówek 2"/>
    <w:basedOn w:val="Normalny"/>
    <w:next w:val="Normalny"/>
    <w:link w:val="Nagwek2Znak"/>
    <w:qFormat/>
    <w:rsid w:val="00C44685"/>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0"/>
      <w:szCs w:val="20"/>
      <w:lang w:eastAsia="pl-PL"/>
    </w:rPr>
  </w:style>
  <w:style w:type="paragraph" w:styleId="Nagwek3">
    <w:name w:val="heading 3"/>
    <w:aliases w:val="Łukasz Nagłówek 3"/>
    <w:basedOn w:val="Normalny"/>
    <w:next w:val="Normalny"/>
    <w:link w:val="Nagwek3Znak"/>
    <w:qFormat/>
    <w:rsid w:val="00C44685"/>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uiPriority w:val="9"/>
    <w:qFormat/>
    <w:rsid w:val="00C44685"/>
    <w:pPr>
      <w:keepNext/>
      <w:spacing w:before="120" w:after="0" w:line="240" w:lineRule="auto"/>
      <w:jc w:val="center"/>
      <w:outlineLvl w:val="3"/>
    </w:pPr>
    <w:rPr>
      <w:rFonts w:ascii="Times New Roman" w:eastAsia="Times New Roman" w:hAnsi="Times New Roman" w:cs="Times New Roman"/>
      <w:b/>
      <w:sz w:val="28"/>
      <w:szCs w:val="24"/>
      <w:lang w:eastAsia="pl-PL"/>
    </w:rPr>
  </w:style>
  <w:style w:type="paragraph" w:styleId="Nagwek5">
    <w:name w:val="heading 5"/>
    <w:basedOn w:val="Normalny"/>
    <w:next w:val="Normalny"/>
    <w:link w:val="Nagwek5Znak"/>
    <w:uiPriority w:val="9"/>
    <w:qFormat/>
    <w:rsid w:val="00C44685"/>
    <w:pPr>
      <w:keepNext/>
      <w:spacing w:after="0" w:line="360" w:lineRule="auto"/>
      <w:ind w:left="2013" w:hanging="2013"/>
      <w:outlineLvl w:val="4"/>
    </w:pPr>
    <w:rPr>
      <w:rFonts w:ascii="Times New Roman" w:eastAsia="Times New Roman" w:hAnsi="Times New Roman" w:cs="Times New Roman"/>
      <w:i/>
      <w:iCs/>
      <w:sz w:val="20"/>
      <w:szCs w:val="20"/>
      <w:lang w:eastAsia="pl-PL"/>
    </w:rPr>
  </w:style>
  <w:style w:type="paragraph" w:styleId="Nagwek6">
    <w:name w:val="heading 6"/>
    <w:basedOn w:val="Normalny"/>
    <w:next w:val="Normalny"/>
    <w:link w:val="Nagwek6Znak"/>
    <w:uiPriority w:val="9"/>
    <w:unhideWhenUsed/>
    <w:qFormat/>
    <w:rsid w:val="00C44685"/>
    <w:pPr>
      <w:spacing w:before="240" w:after="60" w:line="240" w:lineRule="auto"/>
      <w:outlineLvl w:val="5"/>
    </w:pPr>
    <w:rPr>
      <w:rFonts w:ascii="Calibri" w:eastAsia="Times New Roman" w:hAnsi="Calibri" w:cs="Times New Roman"/>
      <w:b/>
      <w:bCs/>
      <w:lang w:eastAsia="pl-PL"/>
    </w:rPr>
  </w:style>
  <w:style w:type="paragraph" w:styleId="Nagwek7">
    <w:name w:val="heading 7"/>
    <w:basedOn w:val="Normalny"/>
    <w:next w:val="Normalny"/>
    <w:link w:val="Nagwek7Znak"/>
    <w:uiPriority w:val="9"/>
    <w:unhideWhenUsed/>
    <w:qFormat/>
    <w:rsid w:val="00C44685"/>
    <w:pPr>
      <w:spacing w:before="240" w:after="60" w:line="240" w:lineRule="auto"/>
      <w:outlineLvl w:val="6"/>
    </w:pPr>
    <w:rPr>
      <w:rFonts w:ascii="Calibri" w:eastAsia="Times New Roman" w:hAnsi="Calibri" w:cs="Times New Roman"/>
      <w:sz w:val="24"/>
      <w:szCs w:val="24"/>
      <w:lang w:eastAsia="pl-PL"/>
    </w:rPr>
  </w:style>
  <w:style w:type="paragraph" w:styleId="Nagwek8">
    <w:name w:val="heading 8"/>
    <w:basedOn w:val="Normalny"/>
    <w:next w:val="Normalny"/>
    <w:link w:val="Nagwek8Znak"/>
    <w:uiPriority w:val="9"/>
    <w:qFormat/>
    <w:rsid w:val="00C44685"/>
    <w:pPr>
      <w:keepNext/>
      <w:numPr>
        <w:numId w:val="1"/>
      </w:numPr>
      <w:spacing w:after="0" w:line="240" w:lineRule="auto"/>
      <w:jc w:val="right"/>
      <w:outlineLvl w:val="7"/>
    </w:pPr>
    <w:rPr>
      <w:rFonts w:ascii="Arial" w:eastAsia="Times New Roman" w:hAnsi="Arial" w:cs="Times New Roman"/>
      <w:sz w:val="24"/>
      <w:szCs w:val="20"/>
      <w:lang w:eastAsia="pl-PL"/>
    </w:rPr>
  </w:style>
  <w:style w:type="paragraph" w:styleId="Nagwek9">
    <w:name w:val="heading 9"/>
    <w:basedOn w:val="Normalny"/>
    <w:next w:val="Normalny"/>
    <w:link w:val="Nagwek9Znak"/>
    <w:uiPriority w:val="9"/>
    <w:unhideWhenUsed/>
    <w:qFormat/>
    <w:rsid w:val="00C44685"/>
    <w:pPr>
      <w:keepNext/>
      <w:keepLines/>
      <w:suppressAutoHyphens/>
      <w:overflowPunct w:val="0"/>
      <w:autoSpaceDE w:val="0"/>
      <w:spacing w:before="200" w:after="0" w:line="240" w:lineRule="auto"/>
      <w:jc w:val="both"/>
      <w:outlineLvl w:val="8"/>
    </w:pPr>
    <w:rPr>
      <w:rFonts w:asciiTheme="majorHAnsi" w:eastAsiaTheme="majorEastAsia" w:hAnsiTheme="majorHAnsi" w:cstheme="majorBidi"/>
      <w:i/>
      <w:iCs/>
      <w:color w:val="404040" w:themeColor="text1" w:themeTint="BF"/>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Łukasz Nagłówek 1 Znak"/>
    <w:basedOn w:val="Domylnaczcionkaakapitu"/>
    <w:link w:val="Nagwek1"/>
    <w:rsid w:val="00C44685"/>
    <w:rPr>
      <w:rFonts w:ascii="Times New Roman" w:eastAsia="Times New Roman" w:hAnsi="Times New Roman" w:cs="Times New Roman"/>
      <w:b/>
      <w:caps/>
      <w:kern w:val="28"/>
      <w:sz w:val="20"/>
      <w:szCs w:val="20"/>
      <w:lang w:eastAsia="pl-PL"/>
    </w:rPr>
  </w:style>
  <w:style w:type="character" w:customStyle="1" w:styleId="Nagwek2Znak">
    <w:name w:val="Nagłówek 2 Znak"/>
    <w:aliases w:val="Title 2 Znak,Łukasz Nagłówek 2 Znak"/>
    <w:basedOn w:val="Domylnaczcionkaakapitu"/>
    <w:link w:val="Nagwek2"/>
    <w:rsid w:val="00C44685"/>
    <w:rPr>
      <w:rFonts w:ascii="Times New Roman" w:eastAsia="Times New Roman" w:hAnsi="Times New Roman" w:cs="Times New Roman"/>
      <w:b/>
      <w:sz w:val="20"/>
      <w:szCs w:val="20"/>
      <w:lang w:eastAsia="pl-PL"/>
    </w:rPr>
  </w:style>
  <w:style w:type="character" w:customStyle="1" w:styleId="Nagwek3Znak">
    <w:name w:val="Nagłówek 3 Znak"/>
    <w:aliases w:val="Łukasz Nagłówek 3 Znak"/>
    <w:basedOn w:val="Domylnaczcionkaakapitu"/>
    <w:link w:val="Nagwek3"/>
    <w:rsid w:val="00C44685"/>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uiPriority w:val="9"/>
    <w:rsid w:val="00C44685"/>
    <w:rPr>
      <w:rFonts w:ascii="Times New Roman" w:eastAsia="Times New Roman" w:hAnsi="Times New Roman" w:cs="Times New Roman"/>
      <w:b/>
      <w:sz w:val="28"/>
      <w:szCs w:val="24"/>
      <w:lang w:eastAsia="pl-PL"/>
    </w:rPr>
  </w:style>
  <w:style w:type="character" w:customStyle="1" w:styleId="Nagwek5Znak">
    <w:name w:val="Nagłówek 5 Znak"/>
    <w:basedOn w:val="Domylnaczcionkaakapitu"/>
    <w:link w:val="Nagwek5"/>
    <w:uiPriority w:val="9"/>
    <w:rsid w:val="00C44685"/>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uiPriority w:val="9"/>
    <w:rsid w:val="00C44685"/>
    <w:rPr>
      <w:rFonts w:ascii="Calibri" w:eastAsia="Times New Roman" w:hAnsi="Calibri" w:cs="Times New Roman"/>
      <w:b/>
      <w:bCs/>
      <w:lang w:eastAsia="pl-PL"/>
    </w:rPr>
  </w:style>
  <w:style w:type="character" w:customStyle="1" w:styleId="Nagwek7Znak">
    <w:name w:val="Nagłówek 7 Znak"/>
    <w:basedOn w:val="Domylnaczcionkaakapitu"/>
    <w:link w:val="Nagwek7"/>
    <w:uiPriority w:val="9"/>
    <w:rsid w:val="00C44685"/>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uiPriority w:val="9"/>
    <w:rsid w:val="00C44685"/>
    <w:rPr>
      <w:rFonts w:ascii="Arial" w:eastAsia="Times New Roman" w:hAnsi="Arial" w:cs="Times New Roman"/>
      <w:sz w:val="24"/>
      <w:szCs w:val="20"/>
      <w:lang w:eastAsia="pl-PL"/>
    </w:rPr>
  </w:style>
  <w:style w:type="character" w:customStyle="1" w:styleId="Nagwek9Znak">
    <w:name w:val="Nagłówek 9 Znak"/>
    <w:basedOn w:val="Domylnaczcionkaakapitu"/>
    <w:link w:val="Nagwek9"/>
    <w:uiPriority w:val="9"/>
    <w:rsid w:val="00C44685"/>
    <w:rPr>
      <w:rFonts w:asciiTheme="majorHAnsi" w:eastAsiaTheme="majorEastAsia" w:hAnsiTheme="majorHAnsi" w:cstheme="majorBidi"/>
      <w:i/>
      <w:iCs/>
      <w:color w:val="404040" w:themeColor="text1" w:themeTint="BF"/>
      <w:sz w:val="20"/>
      <w:szCs w:val="20"/>
      <w:lang w:eastAsia="ar-SA"/>
    </w:rPr>
  </w:style>
  <w:style w:type="numbering" w:customStyle="1" w:styleId="Bezlisty1">
    <w:name w:val="Bez listy1"/>
    <w:next w:val="Bezlisty"/>
    <w:uiPriority w:val="99"/>
    <w:semiHidden/>
    <w:unhideWhenUsed/>
    <w:rsid w:val="00C44685"/>
  </w:style>
  <w:style w:type="paragraph" w:styleId="Tytu">
    <w:name w:val="Title"/>
    <w:basedOn w:val="Normalny"/>
    <w:link w:val="TytuZnak"/>
    <w:qFormat/>
    <w:rsid w:val="00C44685"/>
    <w:pPr>
      <w:spacing w:after="0" w:line="240" w:lineRule="auto"/>
      <w:jc w:val="center"/>
    </w:pPr>
    <w:rPr>
      <w:rFonts w:ascii="Times New Roman" w:eastAsia="Times New Roman" w:hAnsi="Times New Roman" w:cs="Times New Roman"/>
      <w:sz w:val="28"/>
      <w:szCs w:val="24"/>
      <w:lang w:eastAsia="pl-PL"/>
    </w:rPr>
  </w:style>
  <w:style w:type="character" w:customStyle="1" w:styleId="TytuZnak">
    <w:name w:val="Tytuł Znak"/>
    <w:basedOn w:val="Domylnaczcionkaakapitu"/>
    <w:link w:val="Tytu"/>
    <w:rsid w:val="00C44685"/>
    <w:rPr>
      <w:rFonts w:ascii="Times New Roman" w:eastAsia="Times New Roman" w:hAnsi="Times New Roman" w:cs="Times New Roman"/>
      <w:sz w:val="28"/>
      <w:szCs w:val="24"/>
      <w:lang w:eastAsia="pl-PL"/>
    </w:rPr>
  </w:style>
  <w:style w:type="paragraph" w:customStyle="1" w:styleId="tekstost">
    <w:name w:val="tekst ost"/>
    <w:basedOn w:val="Normalny"/>
    <w:rsid w:val="00C4468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
    <w:name w:val="header"/>
    <w:basedOn w:val="Normalny"/>
    <w:link w:val="NagwekZnak"/>
    <w:rsid w:val="00C44685"/>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C44685"/>
    <w:rPr>
      <w:rFonts w:ascii="Century Gothic" w:eastAsia="Times New Roman" w:hAnsi="Century Gothic" w:cs="Times New Roman"/>
      <w:sz w:val="24"/>
      <w:szCs w:val="20"/>
      <w:lang w:eastAsia="pl-PL"/>
    </w:rPr>
  </w:style>
  <w:style w:type="character" w:styleId="Numerstrony">
    <w:name w:val="page number"/>
    <w:basedOn w:val="Domylnaczcionkaakapitu"/>
    <w:rsid w:val="00C44685"/>
  </w:style>
  <w:style w:type="paragraph" w:styleId="Stopka">
    <w:name w:val="footer"/>
    <w:basedOn w:val="Normalny"/>
    <w:link w:val="StopkaZnak"/>
    <w:uiPriority w:val="99"/>
    <w:rsid w:val="00C44685"/>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C44685"/>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C44685"/>
    <w:pPr>
      <w:spacing w:after="0" w:line="240" w:lineRule="auto"/>
    </w:pPr>
    <w:rPr>
      <w:rFonts w:ascii="Times New Roman" w:eastAsia="Times New Roman" w:hAnsi="Times New Roman" w:cs="Times New Roman"/>
      <w:i/>
      <w:iCs/>
      <w:sz w:val="20"/>
      <w:szCs w:val="20"/>
      <w:lang w:eastAsia="pl-PL"/>
    </w:rPr>
  </w:style>
  <w:style w:type="character" w:customStyle="1" w:styleId="TekstpodstawowyZnak">
    <w:name w:val="Tekst podstawowy Znak"/>
    <w:basedOn w:val="Domylnaczcionkaakapitu"/>
    <w:link w:val="Tekstpodstawowy"/>
    <w:rsid w:val="00C44685"/>
    <w:rPr>
      <w:rFonts w:ascii="Times New Roman" w:eastAsia="Times New Roman" w:hAnsi="Times New Roman" w:cs="Times New Roman"/>
      <w:i/>
      <w:iCs/>
      <w:sz w:val="20"/>
      <w:szCs w:val="20"/>
      <w:lang w:eastAsia="pl-PL"/>
    </w:rPr>
  </w:style>
  <w:style w:type="paragraph" w:styleId="Tekstpodstawowywcity2">
    <w:name w:val="Body Text Indent 2"/>
    <w:basedOn w:val="Normalny"/>
    <w:link w:val="Tekstpodstawowywcity2Znak"/>
    <w:uiPriority w:val="99"/>
    <w:rsid w:val="00C44685"/>
    <w:pPr>
      <w:spacing w:after="0" w:line="240" w:lineRule="auto"/>
      <w:ind w:firstLine="708"/>
    </w:pPr>
    <w:rPr>
      <w:rFonts w:ascii="Times New Roman" w:eastAsia="Times New Roman" w:hAnsi="Times New Roman" w:cs="Times New Roman"/>
      <w:i/>
      <w:sz w:val="20"/>
      <w:szCs w:val="20"/>
      <w:lang w:eastAsia="pl-PL"/>
    </w:rPr>
  </w:style>
  <w:style w:type="character" w:customStyle="1" w:styleId="Tekstpodstawowywcity2Znak">
    <w:name w:val="Tekst podstawowy wcięty 2 Znak"/>
    <w:basedOn w:val="Domylnaczcionkaakapitu"/>
    <w:link w:val="Tekstpodstawowywcity2"/>
    <w:uiPriority w:val="99"/>
    <w:rsid w:val="00C44685"/>
    <w:rPr>
      <w:rFonts w:ascii="Times New Roman" w:eastAsia="Times New Roman" w:hAnsi="Times New Roman" w:cs="Times New Roman"/>
      <w:i/>
      <w:sz w:val="20"/>
      <w:szCs w:val="20"/>
      <w:lang w:eastAsia="pl-PL"/>
    </w:rPr>
  </w:style>
  <w:style w:type="paragraph" w:styleId="Tekstdymka">
    <w:name w:val="Balloon Text"/>
    <w:basedOn w:val="Normalny"/>
    <w:link w:val="TekstdymkaZnak"/>
    <w:uiPriority w:val="99"/>
    <w:unhideWhenUsed/>
    <w:rsid w:val="00C44685"/>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rsid w:val="00C44685"/>
    <w:rPr>
      <w:rFonts w:ascii="Tahoma" w:eastAsia="Times New Roman" w:hAnsi="Tahoma" w:cs="Times New Roman"/>
      <w:sz w:val="16"/>
      <w:szCs w:val="16"/>
      <w:lang w:val="x-none" w:eastAsia="x-none"/>
    </w:rPr>
  </w:style>
  <w:style w:type="paragraph" w:styleId="Tekstpodstawowywcity">
    <w:name w:val="Body Text Indent"/>
    <w:basedOn w:val="Normalny"/>
    <w:link w:val="TekstpodstawowywcityZnak"/>
    <w:uiPriority w:val="99"/>
    <w:unhideWhenUsed/>
    <w:rsid w:val="00C44685"/>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C44685"/>
    <w:rPr>
      <w:rFonts w:ascii="Times New Roman" w:eastAsia="Times New Roman" w:hAnsi="Times New Roman" w:cs="Times New Roman"/>
      <w:sz w:val="24"/>
      <w:szCs w:val="24"/>
      <w:lang w:eastAsia="pl-PL"/>
    </w:rPr>
  </w:style>
  <w:style w:type="paragraph" w:customStyle="1" w:styleId="StylIwony">
    <w:name w:val="Styl Iwony"/>
    <w:basedOn w:val="Normalny"/>
    <w:rsid w:val="00C44685"/>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customStyle="1" w:styleId="Standardowytekst">
    <w:name w:val="Standardowy.tekst"/>
    <w:rsid w:val="00C4468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C44685"/>
    <w:pPr>
      <w:spacing w:after="0" w:line="240" w:lineRule="auto"/>
      <w:ind w:firstLine="709"/>
      <w:jc w:val="both"/>
    </w:pPr>
    <w:rPr>
      <w:rFonts w:ascii="Times New Roman" w:eastAsia="Times New Roman" w:hAnsi="Times New Roman" w:cs="Times New Roman"/>
      <w:sz w:val="20"/>
      <w:szCs w:val="20"/>
      <w:lang w:eastAsia="pl-PL"/>
    </w:rPr>
  </w:style>
  <w:style w:type="paragraph" w:styleId="Legenda">
    <w:name w:val="caption"/>
    <w:basedOn w:val="Normalny"/>
    <w:next w:val="Normalny"/>
    <w:uiPriority w:val="35"/>
    <w:qFormat/>
    <w:rsid w:val="00C44685"/>
    <w:pPr>
      <w:spacing w:before="120" w:after="120" w:line="240" w:lineRule="auto"/>
      <w:jc w:val="center"/>
    </w:pPr>
    <w:rPr>
      <w:rFonts w:ascii="Calibri" w:eastAsia="Times New Roman" w:hAnsi="Calibri" w:cs="Arial"/>
      <w:b/>
      <w:iCs/>
      <w:szCs w:val="24"/>
      <w:lang w:eastAsia="pl-PL"/>
    </w:rPr>
  </w:style>
  <w:style w:type="paragraph" w:customStyle="1" w:styleId="rozdzia">
    <w:name w:val="rozdział"/>
    <w:basedOn w:val="Normalny"/>
    <w:autoRedefine/>
    <w:rsid w:val="00C44685"/>
    <w:pPr>
      <w:spacing w:after="0" w:line="360" w:lineRule="auto"/>
      <w:jc w:val="center"/>
    </w:pPr>
    <w:rPr>
      <w:rFonts w:ascii="Times New Roman" w:eastAsia="Times New Roman" w:hAnsi="Times New Roman" w:cs="Times New Roman"/>
      <w:b/>
      <w:caps/>
      <w:spacing w:val="8"/>
      <w:sz w:val="16"/>
      <w:szCs w:val="16"/>
      <w:lang w:eastAsia="pl-PL"/>
    </w:rPr>
  </w:style>
  <w:style w:type="paragraph" w:styleId="Tekstpodstawowy2">
    <w:name w:val="Body Text 2"/>
    <w:basedOn w:val="Normalny"/>
    <w:link w:val="Tekstpodstawowy2Znak"/>
    <w:uiPriority w:val="99"/>
    <w:unhideWhenUsed/>
    <w:rsid w:val="00C44685"/>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C44685"/>
    <w:rPr>
      <w:rFonts w:ascii="Times New Roman" w:eastAsia="Times New Roman" w:hAnsi="Times New Roman" w:cs="Times New Roman"/>
      <w:sz w:val="24"/>
      <w:szCs w:val="24"/>
      <w:lang w:eastAsia="pl-PL"/>
    </w:rPr>
  </w:style>
  <w:style w:type="paragraph" w:styleId="Tekstblokowy">
    <w:name w:val="Block Text"/>
    <w:basedOn w:val="Normalny"/>
    <w:rsid w:val="00C44685"/>
    <w:pPr>
      <w:spacing w:after="0" w:line="240" w:lineRule="auto"/>
      <w:ind w:left="1843" w:right="84" w:hanging="1843"/>
    </w:pPr>
    <w:rPr>
      <w:rFonts w:ascii="Times New Roman" w:eastAsia="Times New Roman" w:hAnsi="Times New Roman" w:cs="Times New Roman"/>
      <w:b/>
      <w:sz w:val="28"/>
      <w:szCs w:val="20"/>
      <w:lang w:eastAsia="pl-PL"/>
    </w:rPr>
  </w:style>
  <w:style w:type="character" w:customStyle="1" w:styleId="Nagwek40">
    <w:name w:val="Nagłówek #4_"/>
    <w:link w:val="Nagwek41"/>
    <w:rsid w:val="00C44685"/>
    <w:rPr>
      <w:sz w:val="19"/>
      <w:szCs w:val="19"/>
      <w:shd w:val="clear" w:color="auto" w:fill="FFFFFF"/>
    </w:rPr>
  </w:style>
  <w:style w:type="character" w:customStyle="1" w:styleId="Teksttreci">
    <w:name w:val="Tekst treści_"/>
    <w:link w:val="Teksttreci0"/>
    <w:rsid w:val="00C44685"/>
    <w:rPr>
      <w:sz w:val="19"/>
      <w:szCs w:val="19"/>
      <w:shd w:val="clear" w:color="auto" w:fill="FFFFFF"/>
    </w:rPr>
  </w:style>
  <w:style w:type="character" w:customStyle="1" w:styleId="TeksttreciPogrubienie">
    <w:name w:val="Tekst treści + Pogrubienie"/>
    <w:rsid w:val="00C44685"/>
    <w:rPr>
      <w:b/>
      <w:bCs/>
      <w:sz w:val="19"/>
      <w:szCs w:val="19"/>
      <w:shd w:val="clear" w:color="auto" w:fill="FFFFFF"/>
    </w:rPr>
  </w:style>
  <w:style w:type="paragraph" w:customStyle="1" w:styleId="Nagwek41">
    <w:name w:val="Nagłówek #4"/>
    <w:basedOn w:val="Normalny"/>
    <w:link w:val="Nagwek40"/>
    <w:rsid w:val="00C44685"/>
    <w:pPr>
      <w:shd w:val="clear" w:color="auto" w:fill="FFFFFF"/>
      <w:spacing w:before="60" w:after="180" w:line="0" w:lineRule="atLeast"/>
      <w:ind w:hanging="1060"/>
      <w:jc w:val="both"/>
      <w:outlineLvl w:val="3"/>
    </w:pPr>
    <w:rPr>
      <w:sz w:val="19"/>
      <w:szCs w:val="19"/>
    </w:rPr>
  </w:style>
  <w:style w:type="paragraph" w:customStyle="1" w:styleId="Teksttreci0">
    <w:name w:val="Tekst treści"/>
    <w:basedOn w:val="Normalny"/>
    <w:link w:val="Teksttreci"/>
    <w:rsid w:val="00C44685"/>
    <w:pPr>
      <w:shd w:val="clear" w:color="auto" w:fill="FFFFFF"/>
      <w:spacing w:before="480" w:after="180" w:line="288" w:lineRule="exact"/>
      <w:ind w:hanging="2240"/>
      <w:jc w:val="both"/>
    </w:pPr>
    <w:rPr>
      <w:sz w:val="19"/>
      <w:szCs w:val="19"/>
    </w:rPr>
  </w:style>
  <w:style w:type="character" w:customStyle="1" w:styleId="Nagwek30">
    <w:name w:val="Nagłówek #3_"/>
    <w:link w:val="Nagwek31"/>
    <w:rsid w:val="00C44685"/>
    <w:rPr>
      <w:sz w:val="28"/>
      <w:szCs w:val="28"/>
      <w:shd w:val="clear" w:color="auto" w:fill="FFFFFF"/>
    </w:rPr>
  </w:style>
  <w:style w:type="character" w:customStyle="1" w:styleId="Teksttreci5">
    <w:name w:val="Tekst treści (5)_"/>
    <w:link w:val="Teksttreci50"/>
    <w:rsid w:val="00C44685"/>
    <w:rPr>
      <w:sz w:val="18"/>
      <w:szCs w:val="18"/>
      <w:shd w:val="clear" w:color="auto" w:fill="FFFFFF"/>
    </w:rPr>
  </w:style>
  <w:style w:type="paragraph" w:customStyle="1" w:styleId="Nagwek31">
    <w:name w:val="Nagłówek #3"/>
    <w:basedOn w:val="Normalny"/>
    <w:link w:val="Nagwek30"/>
    <w:rsid w:val="00C44685"/>
    <w:pPr>
      <w:shd w:val="clear" w:color="auto" w:fill="FFFFFF"/>
      <w:spacing w:before="420" w:after="300" w:line="336" w:lineRule="exact"/>
      <w:jc w:val="right"/>
      <w:outlineLvl w:val="2"/>
    </w:pPr>
    <w:rPr>
      <w:sz w:val="28"/>
      <w:szCs w:val="28"/>
    </w:rPr>
  </w:style>
  <w:style w:type="paragraph" w:customStyle="1" w:styleId="Teksttreci50">
    <w:name w:val="Tekst treści (5)"/>
    <w:basedOn w:val="Normalny"/>
    <w:link w:val="Teksttreci5"/>
    <w:rsid w:val="00C44685"/>
    <w:pPr>
      <w:shd w:val="clear" w:color="auto" w:fill="FFFFFF"/>
      <w:spacing w:after="0" w:line="0" w:lineRule="atLeast"/>
    </w:pPr>
    <w:rPr>
      <w:sz w:val="18"/>
      <w:szCs w:val="18"/>
    </w:rPr>
  </w:style>
  <w:style w:type="paragraph" w:customStyle="1" w:styleId="Rub3">
    <w:name w:val="Rub3"/>
    <w:basedOn w:val="Normalny"/>
    <w:next w:val="Normalny"/>
    <w:rsid w:val="00C44685"/>
    <w:pPr>
      <w:tabs>
        <w:tab w:val="left" w:pos="709"/>
      </w:tabs>
      <w:spacing w:after="0" w:line="240" w:lineRule="auto"/>
      <w:jc w:val="both"/>
    </w:pPr>
    <w:rPr>
      <w:rFonts w:ascii="Times New Roman" w:eastAsia="Times New Roman" w:hAnsi="Times New Roman" w:cs="Times New Roman"/>
      <w:b/>
      <w:i/>
      <w:sz w:val="20"/>
      <w:szCs w:val="20"/>
      <w:lang w:val="en-GB" w:eastAsia="pl-PL"/>
    </w:rPr>
  </w:style>
  <w:style w:type="paragraph" w:customStyle="1" w:styleId="damiankolejny">
    <w:name w:val="damian kolejny"/>
    <w:basedOn w:val="damian-lista1"/>
    <w:rsid w:val="00C44685"/>
    <w:pPr>
      <w:numPr>
        <w:numId w:val="2"/>
      </w:numPr>
    </w:pPr>
  </w:style>
  <w:style w:type="paragraph" w:customStyle="1" w:styleId="damian-lista1">
    <w:name w:val="damian - lista 1"/>
    <w:basedOn w:val="Tekstpodstawowy"/>
    <w:next w:val="Normalny"/>
    <w:rsid w:val="00C44685"/>
    <w:pPr>
      <w:tabs>
        <w:tab w:val="num" w:pos="360"/>
      </w:tabs>
      <w:spacing w:line="360" w:lineRule="auto"/>
      <w:jc w:val="both"/>
    </w:pPr>
    <w:rPr>
      <w:rFonts w:ascii="Arial" w:hAnsi="Arial"/>
      <w:i w:val="0"/>
      <w:iCs w:val="0"/>
      <w:sz w:val="22"/>
    </w:rPr>
  </w:style>
  <w:style w:type="paragraph" w:styleId="Spistreci1">
    <w:name w:val="toc 1"/>
    <w:basedOn w:val="Normalny"/>
    <w:next w:val="Normalny"/>
    <w:autoRedefine/>
    <w:qFormat/>
    <w:rsid w:val="00C44685"/>
    <w:pPr>
      <w:spacing w:after="0" w:line="240" w:lineRule="auto"/>
    </w:pPr>
    <w:rPr>
      <w:rFonts w:ascii="Times New Roman" w:eastAsia="Times New Roman" w:hAnsi="Times New Roman" w:cs="Times New Roman"/>
      <w:b/>
      <w:snapToGrid w:val="0"/>
      <w:sz w:val="20"/>
      <w:szCs w:val="20"/>
      <w:lang w:eastAsia="pl-PL"/>
    </w:rPr>
  </w:style>
  <w:style w:type="paragraph" w:customStyle="1" w:styleId="FR1">
    <w:name w:val="FR1"/>
    <w:rsid w:val="00C44685"/>
    <w:pPr>
      <w:widowControl w:val="0"/>
      <w:spacing w:before="580" w:after="0" w:line="300" w:lineRule="auto"/>
      <w:ind w:left="520" w:right="400"/>
      <w:jc w:val="center"/>
    </w:pPr>
    <w:rPr>
      <w:rFonts w:ascii="Times New Roman" w:eastAsia="Times New Roman" w:hAnsi="Times New Roman" w:cs="Times New Roman"/>
      <w:b/>
      <w:snapToGrid w:val="0"/>
      <w:sz w:val="24"/>
      <w:szCs w:val="20"/>
      <w:lang w:eastAsia="pl-PL"/>
    </w:rPr>
  </w:style>
  <w:style w:type="character" w:styleId="Hipercze">
    <w:name w:val="Hyperlink"/>
    <w:uiPriority w:val="99"/>
    <w:rsid w:val="00C44685"/>
    <w:rPr>
      <w:color w:val="0000FF"/>
      <w:u w:val="single"/>
    </w:rPr>
  </w:style>
  <w:style w:type="paragraph" w:styleId="Akapitzlist">
    <w:name w:val="List Paragraph"/>
    <w:basedOn w:val="Normalny"/>
    <w:uiPriority w:val="34"/>
    <w:qFormat/>
    <w:rsid w:val="00C44685"/>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Numerowanienorm">
    <w:name w:val="Numerowanie norm"/>
    <w:basedOn w:val="Normalny"/>
    <w:rsid w:val="00C44685"/>
    <w:pPr>
      <w:widowControl w:val="0"/>
      <w:tabs>
        <w:tab w:val="left" w:pos="567"/>
        <w:tab w:val="left" w:pos="1985"/>
      </w:tabs>
      <w:overflowPunct w:val="0"/>
      <w:autoSpaceDE w:val="0"/>
      <w:autoSpaceDN w:val="0"/>
      <w:adjustRightInd w:val="0"/>
      <w:spacing w:after="0" w:line="240" w:lineRule="auto"/>
      <w:ind w:left="425" w:hanging="425"/>
      <w:textAlignment w:val="baseline"/>
    </w:pPr>
    <w:rPr>
      <w:rFonts w:ascii="Arial" w:eastAsia="Times New Roman" w:hAnsi="Arial" w:cs="Times New Roman"/>
      <w:sz w:val="20"/>
      <w:szCs w:val="20"/>
      <w:lang w:eastAsia="pl-PL"/>
    </w:rPr>
  </w:style>
  <w:style w:type="paragraph" w:customStyle="1" w:styleId="Tytu3y">
    <w:name w:val="Tytu3y"/>
    <w:basedOn w:val="Normalny"/>
    <w:next w:val="Normalny"/>
    <w:rsid w:val="00C44685"/>
    <w:pPr>
      <w:widowControl w:val="0"/>
      <w:tabs>
        <w:tab w:val="left" w:pos="567"/>
      </w:tabs>
      <w:overflowPunct w:val="0"/>
      <w:autoSpaceDE w:val="0"/>
      <w:autoSpaceDN w:val="0"/>
      <w:adjustRightInd w:val="0"/>
      <w:spacing w:before="240" w:after="120" w:line="240" w:lineRule="auto"/>
      <w:textAlignment w:val="baseline"/>
    </w:pPr>
    <w:rPr>
      <w:rFonts w:ascii="Arial" w:eastAsia="Times New Roman" w:hAnsi="Arial" w:cs="Times New Roman"/>
      <w:b/>
      <w:sz w:val="20"/>
      <w:szCs w:val="20"/>
      <w:lang w:eastAsia="pl-PL"/>
    </w:rPr>
  </w:style>
  <w:style w:type="character" w:customStyle="1" w:styleId="Nagweklubstopka">
    <w:name w:val="Nagłówek lub stopka_"/>
    <w:link w:val="Nagweklubstopka0"/>
    <w:rsid w:val="00C44685"/>
    <w:rPr>
      <w:shd w:val="clear" w:color="auto" w:fill="FFFFFF"/>
    </w:rPr>
  </w:style>
  <w:style w:type="character" w:customStyle="1" w:styleId="NagweklubstopkaArialUnicodeMS75pt">
    <w:name w:val="Nagłówek lub stopka + Arial Unicode MS;7;5 pt"/>
    <w:rsid w:val="00C44685"/>
    <w:rPr>
      <w:rFonts w:ascii="Arial Unicode MS" w:eastAsia="Arial Unicode MS" w:hAnsi="Arial Unicode MS" w:cs="Arial Unicode MS"/>
      <w:spacing w:val="0"/>
      <w:sz w:val="15"/>
      <w:szCs w:val="15"/>
      <w:shd w:val="clear" w:color="auto" w:fill="FFFFFF"/>
    </w:rPr>
  </w:style>
  <w:style w:type="character" w:customStyle="1" w:styleId="Nagwek20">
    <w:name w:val="Nagłówek #2_"/>
    <w:link w:val="Nagwek21"/>
    <w:rsid w:val="00C44685"/>
    <w:rPr>
      <w:sz w:val="28"/>
      <w:szCs w:val="28"/>
      <w:shd w:val="clear" w:color="auto" w:fill="FFFFFF"/>
    </w:rPr>
  </w:style>
  <w:style w:type="character" w:customStyle="1" w:styleId="Nagwek22">
    <w:name w:val="Nagłówek #2 (2)_"/>
    <w:link w:val="Nagwek220"/>
    <w:rsid w:val="00C44685"/>
    <w:rPr>
      <w:sz w:val="28"/>
      <w:szCs w:val="28"/>
      <w:shd w:val="clear" w:color="auto" w:fill="FFFFFF"/>
    </w:rPr>
  </w:style>
  <w:style w:type="character" w:customStyle="1" w:styleId="Nagwek22Bezpogrubienia">
    <w:name w:val="Nagłówek #2 (2) + Bez pogrubienia"/>
    <w:rsid w:val="00C44685"/>
    <w:rPr>
      <w:b/>
      <w:bCs/>
      <w:sz w:val="28"/>
      <w:szCs w:val="28"/>
      <w:shd w:val="clear" w:color="auto" w:fill="FFFFFF"/>
    </w:rPr>
  </w:style>
  <w:style w:type="character" w:customStyle="1" w:styleId="Teksttreci4">
    <w:name w:val="Tekst treści (4)_"/>
    <w:link w:val="Teksttreci40"/>
    <w:rsid w:val="00C44685"/>
    <w:rPr>
      <w:sz w:val="19"/>
      <w:szCs w:val="19"/>
      <w:shd w:val="clear" w:color="auto" w:fill="FFFFFF"/>
    </w:rPr>
  </w:style>
  <w:style w:type="paragraph" w:customStyle="1" w:styleId="Nagweklubstopka0">
    <w:name w:val="Nagłówek lub stopka"/>
    <w:basedOn w:val="Normalny"/>
    <w:link w:val="Nagweklubstopka"/>
    <w:rsid w:val="00C44685"/>
    <w:pPr>
      <w:shd w:val="clear" w:color="auto" w:fill="FFFFFF"/>
      <w:spacing w:after="0" w:line="240" w:lineRule="auto"/>
    </w:pPr>
  </w:style>
  <w:style w:type="paragraph" w:customStyle="1" w:styleId="Nagwek21">
    <w:name w:val="Nagłówek #2"/>
    <w:basedOn w:val="Normalny"/>
    <w:link w:val="Nagwek20"/>
    <w:rsid w:val="00C44685"/>
    <w:pPr>
      <w:shd w:val="clear" w:color="auto" w:fill="FFFFFF"/>
      <w:spacing w:after="1020" w:line="0" w:lineRule="atLeast"/>
      <w:outlineLvl w:val="1"/>
    </w:pPr>
    <w:rPr>
      <w:sz w:val="28"/>
      <w:szCs w:val="28"/>
    </w:rPr>
  </w:style>
  <w:style w:type="paragraph" w:customStyle="1" w:styleId="Nagwek220">
    <w:name w:val="Nagłówek #2 (2)"/>
    <w:basedOn w:val="Normalny"/>
    <w:link w:val="Nagwek22"/>
    <w:rsid w:val="00C44685"/>
    <w:pPr>
      <w:shd w:val="clear" w:color="auto" w:fill="FFFFFF"/>
      <w:spacing w:after="0" w:line="653" w:lineRule="exact"/>
      <w:jc w:val="center"/>
      <w:outlineLvl w:val="1"/>
    </w:pPr>
    <w:rPr>
      <w:sz w:val="28"/>
      <w:szCs w:val="28"/>
    </w:rPr>
  </w:style>
  <w:style w:type="paragraph" w:customStyle="1" w:styleId="Teksttreci40">
    <w:name w:val="Tekst treści (4)"/>
    <w:basedOn w:val="Normalny"/>
    <w:link w:val="Teksttreci4"/>
    <w:rsid w:val="00C44685"/>
    <w:pPr>
      <w:shd w:val="clear" w:color="auto" w:fill="FFFFFF"/>
      <w:spacing w:after="240" w:line="0" w:lineRule="atLeast"/>
      <w:ind w:hanging="340"/>
      <w:jc w:val="both"/>
    </w:pPr>
    <w:rPr>
      <w:sz w:val="19"/>
      <w:szCs w:val="19"/>
    </w:rPr>
  </w:style>
  <w:style w:type="character" w:customStyle="1" w:styleId="Stopka0">
    <w:name w:val="Stopka_"/>
    <w:link w:val="Stopka1"/>
    <w:rsid w:val="00C44685"/>
    <w:rPr>
      <w:sz w:val="19"/>
      <w:szCs w:val="19"/>
      <w:shd w:val="clear" w:color="auto" w:fill="FFFFFF"/>
    </w:rPr>
  </w:style>
  <w:style w:type="character" w:customStyle="1" w:styleId="Nagwek10">
    <w:name w:val="Nagłówek #1_"/>
    <w:link w:val="Nagwek11"/>
    <w:rsid w:val="00C44685"/>
    <w:rPr>
      <w:sz w:val="43"/>
      <w:szCs w:val="43"/>
      <w:shd w:val="clear" w:color="auto" w:fill="FFFFFF"/>
    </w:rPr>
  </w:style>
  <w:style w:type="character" w:customStyle="1" w:styleId="Teksttreci2">
    <w:name w:val="Tekst treści (2)_"/>
    <w:link w:val="Teksttreci20"/>
    <w:rsid w:val="00C44685"/>
    <w:rPr>
      <w:sz w:val="28"/>
      <w:szCs w:val="28"/>
      <w:shd w:val="clear" w:color="auto" w:fill="FFFFFF"/>
    </w:rPr>
  </w:style>
  <w:style w:type="character" w:customStyle="1" w:styleId="Spistreci2Znak">
    <w:name w:val="Spis treści 2 Znak"/>
    <w:link w:val="Spistreci2"/>
    <w:rsid w:val="00C44685"/>
    <w:rPr>
      <w:shd w:val="clear" w:color="auto" w:fill="FFFFFF"/>
    </w:rPr>
  </w:style>
  <w:style w:type="character" w:customStyle="1" w:styleId="Teksttreci3">
    <w:name w:val="Tekst treści (3)_"/>
    <w:link w:val="Teksttreci30"/>
    <w:rsid w:val="00C44685"/>
    <w:rPr>
      <w:sz w:val="15"/>
      <w:szCs w:val="15"/>
      <w:shd w:val="clear" w:color="auto" w:fill="FFFFFF"/>
    </w:rPr>
  </w:style>
  <w:style w:type="character" w:customStyle="1" w:styleId="Podpistabeli">
    <w:name w:val="Podpis tabeli_"/>
    <w:rsid w:val="00C44685"/>
    <w:rPr>
      <w:rFonts w:ascii="Times New Roman" w:eastAsia="Times New Roman" w:hAnsi="Times New Roman" w:cs="Times New Roman"/>
      <w:b w:val="0"/>
      <w:bCs w:val="0"/>
      <w:i w:val="0"/>
      <w:iCs w:val="0"/>
      <w:smallCaps w:val="0"/>
      <w:strike w:val="0"/>
      <w:spacing w:val="0"/>
      <w:sz w:val="19"/>
      <w:szCs w:val="19"/>
    </w:rPr>
  </w:style>
  <w:style w:type="character" w:customStyle="1" w:styleId="Teksttreci65ptMaeliteryOdstpy0pt">
    <w:name w:val="Tekst treści + 6;5 pt;Małe litery;Odstępy 0 pt"/>
    <w:rsid w:val="00C44685"/>
    <w:rPr>
      <w:rFonts w:ascii="Times New Roman" w:eastAsia="Times New Roman" w:hAnsi="Times New Roman" w:cs="Times New Roman"/>
      <w:b w:val="0"/>
      <w:bCs w:val="0"/>
      <w:i w:val="0"/>
      <w:iCs w:val="0"/>
      <w:smallCaps/>
      <w:strike w:val="0"/>
      <w:spacing w:val="-10"/>
      <w:sz w:val="13"/>
      <w:szCs w:val="13"/>
      <w:shd w:val="clear" w:color="auto" w:fill="FFFFFF"/>
    </w:rPr>
  </w:style>
  <w:style w:type="character" w:customStyle="1" w:styleId="Teksttreci6">
    <w:name w:val="Tekst treści (6)_"/>
    <w:link w:val="Teksttreci60"/>
    <w:rsid w:val="00C44685"/>
    <w:rPr>
      <w:shd w:val="clear" w:color="auto" w:fill="FFFFFF"/>
    </w:rPr>
  </w:style>
  <w:style w:type="character" w:customStyle="1" w:styleId="Podpistabeli0">
    <w:name w:val="Podpis tabeli"/>
    <w:rsid w:val="00C44685"/>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TeksttreciKursywa">
    <w:name w:val="Tekst treści + Kursywa"/>
    <w:rsid w:val="00C44685"/>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Podpistabeli2">
    <w:name w:val="Podpis tabeli (2)_"/>
    <w:rsid w:val="00C44685"/>
    <w:rPr>
      <w:rFonts w:ascii="Times New Roman" w:eastAsia="Times New Roman" w:hAnsi="Times New Roman" w:cs="Times New Roman"/>
      <w:b w:val="0"/>
      <w:bCs w:val="0"/>
      <w:i w:val="0"/>
      <w:iCs w:val="0"/>
      <w:smallCaps w:val="0"/>
      <w:strike w:val="0"/>
      <w:spacing w:val="0"/>
      <w:sz w:val="18"/>
      <w:szCs w:val="18"/>
    </w:rPr>
  </w:style>
  <w:style w:type="character" w:customStyle="1" w:styleId="Podpistabeli20">
    <w:name w:val="Podpis tabeli (2)"/>
    <w:rsid w:val="00C44685"/>
    <w:rPr>
      <w:rFonts w:ascii="Times New Roman" w:eastAsia="Times New Roman" w:hAnsi="Times New Roman" w:cs="Times New Roman"/>
      <w:b w:val="0"/>
      <w:bCs w:val="0"/>
      <w:i w:val="0"/>
      <w:iCs w:val="0"/>
      <w:smallCaps w:val="0"/>
      <w:strike w:val="0"/>
      <w:spacing w:val="0"/>
      <w:sz w:val="18"/>
      <w:szCs w:val="18"/>
      <w:u w:val="single"/>
    </w:rPr>
  </w:style>
  <w:style w:type="character" w:customStyle="1" w:styleId="TeksttreciKursywaMaelitery">
    <w:name w:val="Tekst treści + Kursywa;Małe litery"/>
    <w:rsid w:val="00C44685"/>
    <w:rPr>
      <w:rFonts w:ascii="Times New Roman" w:eastAsia="Times New Roman" w:hAnsi="Times New Roman" w:cs="Times New Roman"/>
      <w:b w:val="0"/>
      <w:bCs w:val="0"/>
      <w:i/>
      <w:iCs/>
      <w:smallCaps/>
      <w:strike w:val="0"/>
      <w:spacing w:val="0"/>
      <w:sz w:val="19"/>
      <w:szCs w:val="19"/>
      <w:shd w:val="clear" w:color="auto" w:fill="FFFFFF"/>
    </w:rPr>
  </w:style>
  <w:style w:type="character" w:customStyle="1" w:styleId="Teksttreci7">
    <w:name w:val="Tekst treści (7)_"/>
    <w:link w:val="Teksttreci70"/>
    <w:rsid w:val="00C44685"/>
    <w:rPr>
      <w:sz w:val="12"/>
      <w:szCs w:val="12"/>
      <w:shd w:val="clear" w:color="auto" w:fill="FFFFFF"/>
    </w:rPr>
  </w:style>
  <w:style w:type="character" w:customStyle="1" w:styleId="Teksttreci795pt">
    <w:name w:val="Tekst treści (7) + 9;5 pt"/>
    <w:rsid w:val="00C44685"/>
    <w:rPr>
      <w:sz w:val="19"/>
      <w:szCs w:val="19"/>
      <w:shd w:val="clear" w:color="auto" w:fill="FFFFFF"/>
    </w:rPr>
  </w:style>
  <w:style w:type="character" w:customStyle="1" w:styleId="Teksttreci765ptMaeliteryOdstpy0pt">
    <w:name w:val="Tekst treści (7) + 6;5 pt;Małe litery;Odstępy 0 pt"/>
    <w:rsid w:val="00C44685"/>
    <w:rPr>
      <w:smallCaps/>
      <w:spacing w:val="-10"/>
      <w:sz w:val="13"/>
      <w:szCs w:val="13"/>
      <w:shd w:val="clear" w:color="auto" w:fill="FFFFFF"/>
    </w:rPr>
  </w:style>
  <w:style w:type="character" w:customStyle="1" w:styleId="Teksttreci6pt">
    <w:name w:val="Tekst treści + 6 pt"/>
    <w:rsid w:val="00C44685"/>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TeksttreciMaeliteryOdstpy0pt">
    <w:name w:val="Tekst treści + Małe litery;Odstępy 0 pt"/>
    <w:rsid w:val="00C44685"/>
    <w:rPr>
      <w:rFonts w:ascii="Times New Roman" w:eastAsia="Times New Roman" w:hAnsi="Times New Roman" w:cs="Times New Roman"/>
      <w:b w:val="0"/>
      <w:bCs w:val="0"/>
      <w:i w:val="0"/>
      <w:iCs w:val="0"/>
      <w:smallCaps/>
      <w:strike w:val="0"/>
      <w:spacing w:val="-10"/>
      <w:sz w:val="19"/>
      <w:szCs w:val="19"/>
      <w:shd w:val="clear" w:color="auto" w:fill="FFFFFF"/>
    </w:rPr>
  </w:style>
  <w:style w:type="character" w:customStyle="1" w:styleId="Teksttreci8">
    <w:name w:val="Tekst treści (8)_"/>
    <w:link w:val="Teksttreci80"/>
    <w:rsid w:val="00C44685"/>
    <w:rPr>
      <w:sz w:val="15"/>
      <w:szCs w:val="15"/>
      <w:shd w:val="clear" w:color="auto" w:fill="FFFFFF"/>
    </w:rPr>
  </w:style>
  <w:style w:type="character" w:customStyle="1" w:styleId="Teksttreci595ptKursywa">
    <w:name w:val="Tekst treści (5) + 9;5 pt;Kursywa"/>
    <w:rsid w:val="00C44685"/>
    <w:rPr>
      <w:i/>
      <w:iCs/>
      <w:sz w:val="19"/>
      <w:szCs w:val="19"/>
      <w:shd w:val="clear" w:color="auto" w:fill="FFFFFF"/>
    </w:rPr>
  </w:style>
  <w:style w:type="character" w:customStyle="1" w:styleId="Teksttreci9">
    <w:name w:val="Tekst treści (9)_"/>
    <w:link w:val="Teksttreci90"/>
    <w:rsid w:val="00C44685"/>
    <w:rPr>
      <w:sz w:val="19"/>
      <w:szCs w:val="19"/>
      <w:shd w:val="clear" w:color="auto" w:fill="FFFFFF"/>
    </w:rPr>
  </w:style>
  <w:style w:type="character" w:customStyle="1" w:styleId="Teksttreci10">
    <w:name w:val="Tekst treści (10)_"/>
    <w:link w:val="Teksttreci100"/>
    <w:rsid w:val="00C44685"/>
    <w:rPr>
      <w:sz w:val="12"/>
      <w:szCs w:val="12"/>
      <w:shd w:val="clear" w:color="auto" w:fill="FFFFFF"/>
    </w:rPr>
  </w:style>
  <w:style w:type="character" w:customStyle="1" w:styleId="Teksttreci96pt">
    <w:name w:val="Tekst treści (9) + 6 pt"/>
    <w:rsid w:val="00C44685"/>
    <w:rPr>
      <w:sz w:val="12"/>
      <w:szCs w:val="12"/>
      <w:shd w:val="clear" w:color="auto" w:fill="FFFFFF"/>
    </w:rPr>
  </w:style>
  <w:style w:type="character" w:customStyle="1" w:styleId="Teksttreci11">
    <w:name w:val="Tekst treści (11)_"/>
    <w:link w:val="Teksttreci110"/>
    <w:rsid w:val="00C44685"/>
    <w:rPr>
      <w:sz w:val="19"/>
      <w:szCs w:val="19"/>
      <w:shd w:val="clear" w:color="auto" w:fill="FFFFFF"/>
    </w:rPr>
  </w:style>
  <w:style w:type="character" w:customStyle="1" w:styleId="Teksttreci6ptKursywa">
    <w:name w:val="Tekst treści + 6 pt;Kursywa"/>
    <w:rsid w:val="00C44685"/>
    <w:rPr>
      <w:rFonts w:ascii="Times New Roman" w:eastAsia="Times New Roman" w:hAnsi="Times New Roman" w:cs="Times New Roman"/>
      <w:b w:val="0"/>
      <w:bCs w:val="0"/>
      <w:i/>
      <w:iCs/>
      <w:smallCaps w:val="0"/>
      <w:strike w:val="0"/>
      <w:spacing w:val="0"/>
      <w:sz w:val="12"/>
      <w:szCs w:val="12"/>
      <w:shd w:val="clear" w:color="auto" w:fill="FFFFFF"/>
    </w:rPr>
  </w:style>
  <w:style w:type="character" w:customStyle="1" w:styleId="Teksttreci12">
    <w:name w:val="Tekst treści (12)_"/>
    <w:link w:val="Teksttreci120"/>
    <w:rsid w:val="00C44685"/>
    <w:rPr>
      <w:sz w:val="13"/>
      <w:szCs w:val="13"/>
      <w:shd w:val="clear" w:color="auto" w:fill="FFFFFF"/>
    </w:rPr>
  </w:style>
  <w:style w:type="character" w:customStyle="1" w:styleId="Teksttreci795ptKursywa">
    <w:name w:val="Tekst treści (7) + 9;5 pt;Kursywa"/>
    <w:rsid w:val="00C44685"/>
    <w:rPr>
      <w:i/>
      <w:iCs/>
      <w:sz w:val="19"/>
      <w:szCs w:val="19"/>
      <w:shd w:val="clear" w:color="auto" w:fill="FFFFFF"/>
    </w:rPr>
  </w:style>
  <w:style w:type="character" w:customStyle="1" w:styleId="Teksttreci13">
    <w:name w:val="Tekst treści (13)_"/>
    <w:link w:val="Teksttreci130"/>
    <w:rsid w:val="00C44685"/>
    <w:rPr>
      <w:sz w:val="24"/>
      <w:szCs w:val="24"/>
      <w:shd w:val="clear" w:color="auto" w:fill="FFFFFF"/>
    </w:rPr>
  </w:style>
  <w:style w:type="character" w:customStyle="1" w:styleId="Nagwek4Bezpogrubienia">
    <w:name w:val="Nagłówek #4 + Bez pogrubienia"/>
    <w:rsid w:val="00C44685"/>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Teksttreci14">
    <w:name w:val="Tekst treści (14)_"/>
    <w:link w:val="Teksttreci140"/>
    <w:rsid w:val="00C44685"/>
    <w:rPr>
      <w:spacing w:val="-10"/>
      <w:sz w:val="13"/>
      <w:szCs w:val="13"/>
      <w:shd w:val="clear" w:color="auto" w:fill="FFFFFF"/>
    </w:rPr>
  </w:style>
  <w:style w:type="character" w:customStyle="1" w:styleId="Teksttreci11Bezmaychliter">
    <w:name w:val="Tekst treści (11) + Bez małych liter"/>
    <w:rsid w:val="00C44685"/>
    <w:rPr>
      <w:smallCaps/>
      <w:sz w:val="19"/>
      <w:szCs w:val="19"/>
      <w:shd w:val="clear" w:color="auto" w:fill="FFFFFF"/>
    </w:rPr>
  </w:style>
  <w:style w:type="character" w:customStyle="1" w:styleId="Teksttreci9Maelitery">
    <w:name w:val="Tekst treści (9) + Małe litery"/>
    <w:rsid w:val="00C44685"/>
    <w:rPr>
      <w:smallCaps/>
      <w:sz w:val="19"/>
      <w:szCs w:val="19"/>
      <w:shd w:val="clear" w:color="auto" w:fill="FFFFFF"/>
    </w:rPr>
  </w:style>
  <w:style w:type="character" w:customStyle="1" w:styleId="Teksttreci865ptMaeliteryOdstpy0pt">
    <w:name w:val="Tekst treści (8) + 6;5 pt;Małe litery;Odstępy 0 pt"/>
    <w:rsid w:val="00C44685"/>
    <w:rPr>
      <w:smallCaps/>
      <w:spacing w:val="-10"/>
      <w:sz w:val="13"/>
      <w:szCs w:val="13"/>
      <w:shd w:val="clear" w:color="auto" w:fill="FFFFFF"/>
    </w:rPr>
  </w:style>
  <w:style w:type="character" w:customStyle="1" w:styleId="Teksttreci1095ptMaelitery">
    <w:name w:val="Tekst treści (10) + 9;5 pt;Małe litery"/>
    <w:rsid w:val="00C44685"/>
    <w:rPr>
      <w:smallCaps/>
      <w:sz w:val="19"/>
      <w:szCs w:val="19"/>
      <w:shd w:val="clear" w:color="auto" w:fill="FFFFFF"/>
    </w:rPr>
  </w:style>
  <w:style w:type="character" w:customStyle="1" w:styleId="Teksttreci1055ptMaeliteryOdstpy0pt">
    <w:name w:val="Tekst treści (10) + 5;5 pt;Małe litery;Odstępy 0 pt"/>
    <w:rsid w:val="00C44685"/>
    <w:rPr>
      <w:smallCaps/>
      <w:spacing w:val="-10"/>
      <w:sz w:val="11"/>
      <w:szCs w:val="11"/>
      <w:shd w:val="clear" w:color="auto" w:fill="FFFFFF"/>
    </w:rPr>
  </w:style>
  <w:style w:type="character" w:customStyle="1" w:styleId="Teksttreci1095pt">
    <w:name w:val="Tekst treści (10) + 9;5 pt"/>
    <w:rsid w:val="00C44685"/>
    <w:rPr>
      <w:sz w:val="19"/>
      <w:szCs w:val="19"/>
      <w:shd w:val="clear" w:color="auto" w:fill="FFFFFF"/>
    </w:rPr>
  </w:style>
  <w:style w:type="character" w:customStyle="1" w:styleId="Nagwek3Bezpogrubienia">
    <w:name w:val="Nagłówek #3 + Bez pogrubienia"/>
    <w:rsid w:val="00C44685"/>
    <w:rPr>
      <w:b/>
      <w:bCs/>
      <w:sz w:val="28"/>
      <w:szCs w:val="28"/>
      <w:shd w:val="clear" w:color="auto" w:fill="FFFFFF"/>
    </w:rPr>
  </w:style>
  <w:style w:type="character" w:customStyle="1" w:styleId="Nagwek42">
    <w:name w:val="Nagłówek #4 (2)_"/>
    <w:link w:val="Nagwek420"/>
    <w:rsid w:val="00C44685"/>
    <w:rPr>
      <w:sz w:val="19"/>
      <w:szCs w:val="19"/>
      <w:shd w:val="clear" w:color="auto" w:fill="FFFFFF"/>
    </w:rPr>
  </w:style>
  <w:style w:type="character" w:customStyle="1" w:styleId="Nagwek42Pogrubienie">
    <w:name w:val="Nagłówek #4 (2) + Pogrubienie"/>
    <w:rsid w:val="00C44685"/>
    <w:rPr>
      <w:b/>
      <w:bCs/>
      <w:sz w:val="19"/>
      <w:szCs w:val="19"/>
      <w:shd w:val="clear" w:color="auto" w:fill="FFFFFF"/>
    </w:rPr>
  </w:style>
  <w:style w:type="character" w:customStyle="1" w:styleId="PogrubienieTeksttreci3TimesNewRoman95pt">
    <w:name w:val="Pogrubienie;Tekst treści (3) + Times New Roman;9;5 pt"/>
    <w:rsid w:val="00C44685"/>
    <w:rPr>
      <w:rFonts w:ascii="Times New Roman" w:eastAsia="Times New Roman" w:hAnsi="Times New Roman" w:cs="Times New Roman"/>
      <w:b/>
      <w:bCs/>
      <w:sz w:val="19"/>
      <w:szCs w:val="19"/>
      <w:shd w:val="clear" w:color="auto" w:fill="FFFFFF"/>
    </w:rPr>
  </w:style>
  <w:style w:type="character" w:customStyle="1" w:styleId="Podpistabeli3">
    <w:name w:val="Podpis tabeli (3)_"/>
    <w:link w:val="Podpistabeli30"/>
    <w:rsid w:val="00C44685"/>
    <w:rPr>
      <w:sz w:val="19"/>
      <w:szCs w:val="19"/>
      <w:shd w:val="clear" w:color="auto" w:fill="FFFFFF"/>
    </w:rPr>
  </w:style>
  <w:style w:type="character" w:customStyle="1" w:styleId="Teksttreci4Bezpogrubienia">
    <w:name w:val="Tekst treści (4) + Bez pogrubienia"/>
    <w:rsid w:val="00C44685"/>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Teksttreci15">
    <w:name w:val="Tekst treści (15)_"/>
    <w:link w:val="Teksttreci150"/>
    <w:rsid w:val="00C44685"/>
    <w:rPr>
      <w:sz w:val="19"/>
      <w:szCs w:val="19"/>
      <w:shd w:val="clear" w:color="auto" w:fill="FFFFFF"/>
    </w:rPr>
  </w:style>
  <w:style w:type="character" w:customStyle="1" w:styleId="Podpistabeli4">
    <w:name w:val="Podpis tabeli (4)_"/>
    <w:link w:val="Podpistabeli40"/>
    <w:rsid w:val="00C44685"/>
    <w:rPr>
      <w:sz w:val="19"/>
      <w:szCs w:val="19"/>
      <w:shd w:val="clear" w:color="auto" w:fill="FFFFFF"/>
    </w:rPr>
  </w:style>
  <w:style w:type="character" w:customStyle="1" w:styleId="PodpistabeliPogrubienie">
    <w:name w:val="Podpis tabeli + Pogrubienie"/>
    <w:rsid w:val="00C44685"/>
    <w:rPr>
      <w:rFonts w:ascii="Times New Roman" w:eastAsia="Times New Roman" w:hAnsi="Times New Roman" w:cs="Times New Roman"/>
      <w:b/>
      <w:bCs/>
      <w:i w:val="0"/>
      <w:iCs w:val="0"/>
      <w:smallCaps w:val="0"/>
      <w:strike w:val="0"/>
      <w:spacing w:val="0"/>
      <w:sz w:val="19"/>
      <w:szCs w:val="19"/>
    </w:rPr>
  </w:style>
  <w:style w:type="character" w:customStyle="1" w:styleId="Inne">
    <w:name w:val="Inne_"/>
    <w:link w:val="Inne0"/>
    <w:rsid w:val="00C44685"/>
    <w:rPr>
      <w:sz w:val="19"/>
      <w:szCs w:val="19"/>
      <w:shd w:val="clear" w:color="auto" w:fill="FFFFFF"/>
    </w:rPr>
  </w:style>
  <w:style w:type="paragraph" w:customStyle="1" w:styleId="Stopka1">
    <w:name w:val="Stopka1"/>
    <w:basedOn w:val="Normalny"/>
    <w:link w:val="Stopka0"/>
    <w:rsid w:val="00C44685"/>
    <w:pPr>
      <w:shd w:val="clear" w:color="auto" w:fill="FFFFFF"/>
      <w:spacing w:before="180" w:after="0" w:line="235" w:lineRule="exact"/>
      <w:ind w:firstLine="720"/>
      <w:jc w:val="both"/>
    </w:pPr>
    <w:rPr>
      <w:sz w:val="19"/>
      <w:szCs w:val="19"/>
    </w:rPr>
  </w:style>
  <w:style w:type="paragraph" w:customStyle="1" w:styleId="Nagwek11">
    <w:name w:val="Nagłówek #1"/>
    <w:basedOn w:val="Normalny"/>
    <w:link w:val="Nagwek10"/>
    <w:rsid w:val="00C44685"/>
    <w:pPr>
      <w:shd w:val="clear" w:color="auto" w:fill="FFFFFF"/>
      <w:spacing w:after="1080" w:line="0" w:lineRule="atLeast"/>
      <w:jc w:val="center"/>
      <w:outlineLvl w:val="0"/>
    </w:pPr>
    <w:rPr>
      <w:sz w:val="43"/>
      <w:szCs w:val="43"/>
    </w:rPr>
  </w:style>
  <w:style w:type="paragraph" w:customStyle="1" w:styleId="Teksttreci20">
    <w:name w:val="Tekst treści (2)"/>
    <w:basedOn w:val="Normalny"/>
    <w:link w:val="Teksttreci2"/>
    <w:rsid w:val="00C44685"/>
    <w:pPr>
      <w:shd w:val="clear" w:color="auto" w:fill="FFFFFF"/>
      <w:spacing w:before="1080" w:after="0" w:line="331" w:lineRule="exact"/>
      <w:jc w:val="center"/>
    </w:pPr>
    <w:rPr>
      <w:sz w:val="28"/>
      <w:szCs w:val="28"/>
    </w:rPr>
  </w:style>
  <w:style w:type="paragraph" w:styleId="Spistreci2">
    <w:name w:val="toc 2"/>
    <w:basedOn w:val="Normalny"/>
    <w:link w:val="Spistreci2Znak"/>
    <w:autoRedefine/>
    <w:qFormat/>
    <w:rsid w:val="00C44685"/>
    <w:pPr>
      <w:shd w:val="clear" w:color="auto" w:fill="FFFFFF"/>
      <w:spacing w:before="60" w:after="0" w:line="566" w:lineRule="exact"/>
    </w:pPr>
  </w:style>
  <w:style w:type="paragraph" w:customStyle="1" w:styleId="Teksttreci30">
    <w:name w:val="Tekst treści (3)"/>
    <w:basedOn w:val="Normalny"/>
    <w:link w:val="Teksttreci3"/>
    <w:rsid w:val="00C44685"/>
    <w:pPr>
      <w:shd w:val="clear" w:color="auto" w:fill="FFFFFF"/>
      <w:spacing w:after="240" w:line="0" w:lineRule="atLeast"/>
      <w:jc w:val="both"/>
    </w:pPr>
    <w:rPr>
      <w:sz w:val="15"/>
      <w:szCs w:val="15"/>
    </w:rPr>
  </w:style>
  <w:style w:type="paragraph" w:customStyle="1" w:styleId="Teksttreci60">
    <w:name w:val="Tekst treści (6)"/>
    <w:basedOn w:val="Normalny"/>
    <w:link w:val="Teksttreci6"/>
    <w:rsid w:val="00C44685"/>
    <w:pPr>
      <w:shd w:val="clear" w:color="auto" w:fill="FFFFFF"/>
      <w:spacing w:after="0" w:line="0" w:lineRule="atLeast"/>
    </w:pPr>
  </w:style>
  <w:style w:type="paragraph" w:customStyle="1" w:styleId="Teksttreci70">
    <w:name w:val="Tekst treści (7)"/>
    <w:basedOn w:val="Normalny"/>
    <w:link w:val="Teksttreci7"/>
    <w:rsid w:val="00C44685"/>
    <w:pPr>
      <w:shd w:val="clear" w:color="auto" w:fill="FFFFFF"/>
      <w:spacing w:after="0" w:line="0" w:lineRule="atLeast"/>
    </w:pPr>
    <w:rPr>
      <w:sz w:val="12"/>
      <w:szCs w:val="12"/>
    </w:rPr>
  </w:style>
  <w:style w:type="paragraph" w:customStyle="1" w:styleId="Teksttreci80">
    <w:name w:val="Tekst treści (8)"/>
    <w:basedOn w:val="Normalny"/>
    <w:link w:val="Teksttreci8"/>
    <w:rsid w:val="00C44685"/>
    <w:pPr>
      <w:shd w:val="clear" w:color="auto" w:fill="FFFFFF"/>
      <w:spacing w:after="0" w:line="0" w:lineRule="atLeast"/>
    </w:pPr>
    <w:rPr>
      <w:sz w:val="15"/>
      <w:szCs w:val="15"/>
    </w:rPr>
  </w:style>
  <w:style w:type="paragraph" w:customStyle="1" w:styleId="Teksttreci90">
    <w:name w:val="Tekst treści (9)"/>
    <w:basedOn w:val="Normalny"/>
    <w:link w:val="Teksttreci9"/>
    <w:rsid w:val="00C44685"/>
    <w:pPr>
      <w:shd w:val="clear" w:color="auto" w:fill="FFFFFF"/>
      <w:spacing w:before="60" w:after="0" w:line="0" w:lineRule="atLeast"/>
    </w:pPr>
    <w:rPr>
      <w:sz w:val="19"/>
      <w:szCs w:val="19"/>
    </w:rPr>
  </w:style>
  <w:style w:type="paragraph" w:customStyle="1" w:styleId="Teksttreci100">
    <w:name w:val="Tekst treści (10)"/>
    <w:basedOn w:val="Normalny"/>
    <w:link w:val="Teksttreci10"/>
    <w:rsid w:val="00C44685"/>
    <w:pPr>
      <w:shd w:val="clear" w:color="auto" w:fill="FFFFFF"/>
      <w:spacing w:after="0" w:line="355" w:lineRule="exact"/>
      <w:jc w:val="both"/>
    </w:pPr>
    <w:rPr>
      <w:sz w:val="12"/>
      <w:szCs w:val="12"/>
    </w:rPr>
  </w:style>
  <w:style w:type="paragraph" w:customStyle="1" w:styleId="Teksttreci110">
    <w:name w:val="Tekst treści (11)"/>
    <w:basedOn w:val="Normalny"/>
    <w:link w:val="Teksttreci11"/>
    <w:rsid w:val="00C44685"/>
    <w:pPr>
      <w:shd w:val="clear" w:color="auto" w:fill="FFFFFF"/>
      <w:spacing w:after="0" w:line="0" w:lineRule="atLeast"/>
      <w:jc w:val="both"/>
    </w:pPr>
    <w:rPr>
      <w:sz w:val="19"/>
      <w:szCs w:val="19"/>
    </w:rPr>
  </w:style>
  <w:style w:type="paragraph" w:customStyle="1" w:styleId="Teksttreci120">
    <w:name w:val="Tekst treści (12)"/>
    <w:basedOn w:val="Normalny"/>
    <w:link w:val="Teksttreci12"/>
    <w:rsid w:val="00C44685"/>
    <w:pPr>
      <w:shd w:val="clear" w:color="auto" w:fill="FFFFFF"/>
      <w:spacing w:after="0" w:line="0" w:lineRule="atLeast"/>
    </w:pPr>
    <w:rPr>
      <w:sz w:val="13"/>
      <w:szCs w:val="13"/>
    </w:rPr>
  </w:style>
  <w:style w:type="paragraph" w:customStyle="1" w:styleId="Teksttreci130">
    <w:name w:val="Tekst treści (13)"/>
    <w:basedOn w:val="Normalny"/>
    <w:link w:val="Teksttreci13"/>
    <w:rsid w:val="00C44685"/>
    <w:pPr>
      <w:shd w:val="clear" w:color="auto" w:fill="FFFFFF"/>
      <w:spacing w:after="0" w:line="0" w:lineRule="atLeast"/>
      <w:jc w:val="right"/>
    </w:pPr>
    <w:rPr>
      <w:sz w:val="24"/>
      <w:szCs w:val="24"/>
    </w:rPr>
  </w:style>
  <w:style w:type="paragraph" w:customStyle="1" w:styleId="Teksttreci140">
    <w:name w:val="Tekst treści (14)"/>
    <w:basedOn w:val="Normalny"/>
    <w:link w:val="Teksttreci14"/>
    <w:rsid w:val="00C44685"/>
    <w:pPr>
      <w:shd w:val="clear" w:color="auto" w:fill="FFFFFF"/>
      <w:spacing w:after="0" w:line="0" w:lineRule="atLeast"/>
    </w:pPr>
    <w:rPr>
      <w:spacing w:val="-10"/>
      <w:sz w:val="13"/>
      <w:szCs w:val="13"/>
    </w:rPr>
  </w:style>
  <w:style w:type="paragraph" w:customStyle="1" w:styleId="Nagwek420">
    <w:name w:val="Nagłówek #4 (2)"/>
    <w:basedOn w:val="Normalny"/>
    <w:link w:val="Nagwek42"/>
    <w:rsid w:val="00C44685"/>
    <w:pPr>
      <w:shd w:val="clear" w:color="auto" w:fill="FFFFFF"/>
      <w:spacing w:before="120" w:after="120" w:line="0" w:lineRule="atLeast"/>
      <w:outlineLvl w:val="3"/>
    </w:pPr>
    <w:rPr>
      <w:sz w:val="19"/>
      <w:szCs w:val="19"/>
    </w:rPr>
  </w:style>
  <w:style w:type="paragraph" w:customStyle="1" w:styleId="Podpistabeli30">
    <w:name w:val="Podpis tabeli (3)"/>
    <w:basedOn w:val="Normalny"/>
    <w:link w:val="Podpistabeli3"/>
    <w:rsid w:val="00C44685"/>
    <w:pPr>
      <w:shd w:val="clear" w:color="auto" w:fill="FFFFFF"/>
      <w:spacing w:after="0" w:line="0" w:lineRule="atLeast"/>
    </w:pPr>
    <w:rPr>
      <w:sz w:val="19"/>
      <w:szCs w:val="19"/>
    </w:rPr>
  </w:style>
  <w:style w:type="paragraph" w:customStyle="1" w:styleId="Teksttreci150">
    <w:name w:val="Tekst treści (15)"/>
    <w:basedOn w:val="Normalny"/>
    <w:link w:val="Teksttreci15"/>
    <w:rsid w:val="00C44685"/>
    <w:pPr>
      <w:shd w:val="clear" w:color="auto" w:fill="FFFFFF"/>
      <w:spacing w:after="0" w:line="0" w:lineRule="atLeast"/>
      <w:ind w:hanging="280"/>
    </w:pPr>
    <w:rPr>
      <w:sz w:val="19"/>
      <w:szCs w:val="19"/>
    </w:rPr>
  </w:style>
  <w:style w:type="paragraph" w:customStyle="1" w:styleId="Podpistabeli40">
    <w:name w:val="Podpis tabeli (4)"/>
    <w:basedOn w:val="Normalny"/>
    <w:link w:val="Podpistabeli4"/>
    <w:rsid w:val="00C44685"/>
    <w:pPr>
      <w:shd w:val="clear" w:color="auto" w:fill="FFFFFF"/>
      <w:spacing w:after="0" w:line="0" w:lineRule="atLeast"/>
    </w:pPr>
    <w:rPr>
      <w:sz w:val="19"/>
      <w:szCs w:val="19"/>
    </w:rPr>
  </w:style>
  <w:style w:type="paragraph" w:customStyle="1" w:styleId="Inne0">
    <w:name w:val="Inne"/>
    <w:basedOn w:val="Normalny"/>
    <w:link w:val="Inne"/>
    <w:rsid w:val="00C44685"/>
    <w:pPr>
      <w:shd w:val="clear" w:color="auto" w:fill="FFFFFF"/>
      <w:spacing w:after="0" w:line="470" w:lineRule="exact"/>
    </w:pPr>
    <w:rPr>
      <w:sz w:val="19"/>
      <w:szCs w:val="19"/>
    </w:rPr>
  </w:style>
  <w:style w:type="character" w:styleId="Odwoaniedokomentarza">
    <w:name w:val="annotation reference"/>
    <w:uiPriority w:val="99"/>
    <w:unhideWhenUsed/>
    <w:rsid w:val="00C44685"/>
    <w:rPr>
      <w:sz w:val="16"/>
      <w:szCs w:val="16"/>
    </w:rPr>
  </w:style>
  <w:style w:type="paragraph" w:styleId="Tekstkomentarza">
    <w:name w:val="annotation text"/>
    <w:basedOn w:val="Normalny"/>
    <w:link w:val="TekstkomentarzaZnak"/>
    <w:uiPriority w:val="99"/>
    <w:semiHidden/>
    <w:unhideWhenUsed/>
    <w:rsid w:val="00C4468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C4468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44685"/>
    <w:rPr>
      <w:b/>
      <w:bCs/>
    </w:rPr>
  </w:style>
  <w:style w:type="character" w:customStyle="1" w:styleId="TematkomentarzaZnak">
    <w:name w:val="Temat komentarza Znak"/>
    <w:basedOn w:val="TekstkomentarzaZnak"/>
    <w:link w:val="Tematkomentarza"/>
    <w:uiPriority w:val="99"/>
    <w:semiHidden/>
    <w:rsid w:val="00C44685"/>
    <w:rPr>
      <w:rFonts w:ascii="Times New Roman" w:eastAsia="Times New Roman" w:hAnsi="Times New Roman" w:cs="Times New Roman"/>
      <w:b/>
      <w:bCs/>
      <w:sz w:val="20"/>
      <w:szCs w:val="20"/>
      <w:lang w:eastAsia="pl-PL"/>
    </w:rPr>
  </w:style>
  <w:style w:type="character" w:styleId="Tekstzastpczy">
    <w:name w:val="Placeholder Text"/>
    <w:basedOn w:val="Domylnaczcionkaakapitu"/>
    <w:uiPriority w:val="99"/>
    <w:semiHidden/>
    <w:rsid w:val="00C44685"/>
    <w:rPr>
      <w:color w:val="808080"/>
    </w:rPr>
  </w:style>
  <w:style w:type="numbering" w:customStyle="1" w:styleId="Bezlisty11">
    <w:name w:val="Bez listy11"/>
    <w:next w:val="Bezlisty"/>
    <w:uiPriority w:val="99"/>
    <w:semiHidden/>
    <w:unhideWhenUsed/>
    <w:rsid w:val="00C44685"/>
  </w:style>
  <w:style w:type="paragraph" w:customStyle="1" w:styleId="ukasztekst">
    <w:name w:val="Łukasz tekst"/>
    <w:basedOn w:val="Normalny"/>
    <w:qFormat/>
    <w:rsid w:val="00C44685"/>
    <w:pPr>
      <w:suppressAutoHyphens/>
      <w:overflowPunct w:val="0"/>
      <w:autoSpaceDE w:val="0"/>
      <w:spacing w:after="0" w:line="276" w:lineRule="auto"/>
      <w:ind w:firstLine="284"/>
      <w:jc w:val="both"/>
    </w:pPr>
    <w:rPr>
      <w:rFonts w:ascii="Times New Roman" w:eastAsia="Times New Roman" w:hAnsi="Times New Roman" w:cs="Times New Roman"/>
      <w:sz w:val="20"/>
      <w:szCs w:val="20"/>
      <w:lang w:eastAsia="ar-SA"/>
    </w:rPr>
  </w:style>
  <w:style w:type="paragraph" w:customStyle="1" w:styleId="ukaszbomby">
    <w:name w:val="Łukasz bomby"/>
    <w:basedOn w:val="Akapitzlist"/>
    <w:qFormat/>
    <w:rsid w:val="00C44685"/>
    <w:pPr>
      <w:suppressAutoHyphens/>
      <w:overflowPunct w:val="0"/>
      <w:autoSpaceDE w:val="0"/>
      <w:ind w:left="0"/>
      <w:jc w:val="both"/>
    </w:pPr>
    <w:rPr>
      <w:sz w:val="20"/>
      <w:szCs w:val="20"/>
      <w:lang w:eastAsia="ar-SA"/>
    </w:rPr>
  </w:style>
  <w:style w:type="paragraph" w:customStyle="1" w:styleId="ukaszbomba">
    <w:name w:val="Łukasz bomba"/>
    <w:basedOn w:val="Akapitzlist"/>
    <w:qFormat/>
    <w:rsid w:val="00C44685"/>
    <w:pPr>
      <w:numPr>
        <w:numId w:val="3"/>
      </w:numPr>
      <w:suppressAutoHyphens/>
      <w:overflowPunct w:val="0"/>
      <w:autoSpaceDE w:val="0"/>
      <w:spacing w:line="276" w:lineRule="auto"/>
      <w:jc w:val="both"/>
    </w:pPr>
    <w:rPr>
      <w:sz w:val="20"/>
      <w:szCs w:val="20"/>
      <w:lang w:eastAsia="ar-SA"/>
    </w:rPr>
  </w:style>
  <w:style w:type="paragraph" w:styleId="Spistreci3">
    <w:name w:val="toc 3"/>
    <w:basedOn w:val="Normalny"/>
    <w:next w:val="Normalny"/>
    <w:autoRedefine/>
    <w:uiPriority w:val="39"/>
    <w:unhideWhenUsed/>
    <w:qFormat/>
    <w:rsid w:val="00C44685"/>
    <w:pPr>
      <w:suppressAutoHyphens/>
      <w:overflowPunct w:val="0"/>
      <w:autoSpaceDE w:val="0"/>
      <w:spacing w:after="100" w:line="240" w:lineRule="auto"/>
      <w:ind w:left="480"/>
      <w:jc w:val="both"/>
    </w:pPr>
    <w:rPr>
      <w:rFonts w:ascii="Times New Roman" w:eastAsia="Times New Roman" w:hAnsi="Times New Roman" w:cs="Times New Roman"/>
      <w:sz w:val="20"/>
      <w:szCs w:val="20"/>
      <w:lang w:eastAsia="ar-SA"/>
    </w:rPr>
  </w:style>
  <w:style w:type="paragraph" w:styleId="Spisilustracji">
    <w:name w:val="table of figures"/>
    <w:basedOn w:val="Normalny"/>
    <w:next w:val="Normalny"/>
    <w:uiPriority w:val="99"/>
    <w:unhideWhenUsed/>
    <w:rsid w:val="00C44685"/>
    <w:pPr>
      <w:suppressAutoHyphens/>
      <w:overflowPunct w:val="0"/>
      <w:autoSpaceDE w:val="0"/>
      <w:spacing w:after="0" w:line="240" w:lineRule="auto"/>
      <w:jc w:val="both"/>
    </w:pPr>
    <w:rPr>
      <w:rFonts w:ascii="Times New Roman" w:eastAsia="Times New Roman" w:hAnsi="Times New Roman" w:cs="Times New Roman"/>
      <w:sz w:val="20"/>
      <w:szCs w:val="20"/>
      <w:lang w:eastAsia="ar-SA"/>
    </w:rPr>
  </w:style>
  <w:style w:type="character" w:styleId="Pogrubienie">
    <w:name w:val="Strong"/>
    <w:uiPriority w:val="22"/>
    <w:qFormat/>
    <w:rsid w:val="00C44685"/>
    <w:rPr>
      <w:b/>
      <w:bCs/>
    </w:rPr>
  </w:style>
  <w:style w:type="character" w:styleId="Tytuksiki">
    <w:name w:val="Book Title"/>
    <w:uiPriority w:val="33"/>
    <w:qFormat/>
    <w:rsid w:val="00C44685"/>
    <w:rPr>
      <w:b/>
      <w:bCs/>
      <w:i/>
      <w:iCs/>
      <w:spacing w:val="5"/>
    </w:rPr>
  </w:style>
  <w:style w:type="paragraph" w:styleId="Nagwekspisutreci">
    <w:name w:val="TOC Heading"/>
    <w:basedOn w:val="Nagwek1"/>
    <w:next w:val="Normalny"/>
    <w:uiPriority w:val="39"/>
    <w:unhideWhenUsed/>
    <w:qFormat/>
    <w:rsid w:val="00C44685"/>
    <w:pPr>
      <w:suppressAutoHyphens w:val="0"/>
      <w:autoSpaceDN/>
      <w:adjustRightInd/>
      <w:spacing w:before="480" w:after="0"/>
      <w:textAlignment w:val="auto"/>
      <w:outlineLvl w:val="9"/>
    </w:pPr>
    <w:rPr>
      <w:rFonts w:asciiTheme="majorHAnsi" w:eastAsiaTheme="majorEastAsia" w:hAnsiTheme="majorHAnsi" w:cstheme="majorBidi"/>
      <w:bCs/>
      <w:caps w:val="0"/>
      <w:color w:val="2E74B5" w:themeColor="accent1" w:themeShade="BF"/>
      <w:kern w:val="0"/>
      <w:sz w:val="28"/>
      <w:szCs w:val="28"/>
      <w:lang w:eastAsia="en-US"/>
    </w:rPr>
  </w:style>
  <w:style w:type="character" w:customStyle="1" w:styleId="h2">
    <w:name w:val="h2"/>
    <w:basedOn w:val="Domylnaczcionkaakapitu"/>
    <w:rsid w:val="00C44685"/>
  </w:style>
  <w:style w:type="paragraph" w:customStyle="1" w:styleId="Tytuwnaglowku">
    <w:name w:val="Tytuł w naglowku"/>
    <w:basedOn w:val="Nagwek"/>
    <w:qFormat/>
    <w:rsid w:val="00C44685"/>
    <w:pPr>
      <w:tabs>
        <w:tab w:val="left" w:pos="6804"/>
      </w:tabs>
      <w:autoSpaceDN/>
      <w:adjustRightInd/>
      <w:jc w:val="center"/>
      <w:textAlignment w:val="auto"/>
    </w:pPr>
    <w:rPr>
      <w:rFonts w:ascii="Times New Roman" w:hAnsi="Times New Roman"/>
      <w:sz w:val="20"/>
      <w:lang w:eastAsia="en-US"/>
    </w:rPr>
  </w:style>
  <w:style w:type="paragraph" w:customStyle="1" w:styleId="nagistopka">
    <w:name w:val="nag i stopka"/>
    <w:basedOn w:val="Nagwek"/>
    <w:qFormat/>
    <w:rsid w:val="00C44685"/>
    <w:pPr>
      <w:tabs>
        <w:tab w:val="left" w:pos="6804"/>
      </w:tabs>
      <w:autoSpaceDN/>
      <w:adjustRightInd/>
      <w:jc w:val="both"/>
      <w:textAlignment w:val="auto"/>
    </w:pPr>
    <w:rPr>
      <w:rFonts w:ascii="Times New Roman" w:hAnsi="Times New Roman"/>
      <w:sz w:val="20"/>
      <w:lang w:eastAsia="en-US"/>
    </w:rPr>
  </w:style>
  <w:style w:type="paragraph" w:customStyle="1" w:styleId="Zawartotabeli">
    <w:name w:val="Zawartość tabeli"/>
    <w:basedOn w:val="Normalny"/>
    <w:rsid w:val="00C44685"/>
    <w:pPr>
      <w:suppressLineNumbers/>
      <w:suppressAutoHyphens/>
      <w:overflowPunct w:val="0"/>
      <w:autoSpaceDE w:val="0"/>
      <w:spacing w:after="0" w:line="240" w:lineRule="auto"/>
    </w:pPr>
    <w:rPr>
      <w:rFonts w:ascii="Times New Roman" w:eastAsia="Times New Roman" w:hAnsi="Times New Roman" w:cs="Times New Roman"/>
      <w:sz w:val="24"/>
      <w:szCs w:val="24"/>
      <w:lang w:val="en-US" w:eastAsia="ar-SA"/>
    </w:rPr>
  </w:style>
  <w:style w:type="paragraph" w:customStyle="1" w:styleId="ukasznagistopka">
    <w:name w:val="Łukasz nag i stopka"/>
    <w:basedOn w:val="Nagwek"/>
    <w:qFormat/>
    <w:rsid w:val="00C44685"/>
    <w:pPr>
      <w:tabs>
        <w:tab w:val="left" w:pos="6804"/>
      </w:tabs>
      <w:autoSpaceDN/>
      <w:adjustRightInd/>
      <w:jc w:val="both"/>
      <w:textAlignment w:val="auto"/>
    </w:pPr>
    <w:rPr>
      <w:rFonts w:ascii="Times New Roman" w:hAnsi="Times New Roman"/>
      <w:sz w:val="20"/>
      <w:lang w:eastAsia="en-US"/>
    </w:rPr>
  </w:style>
  <w:style w:type="paragraph" w:customStyle="1" w:styleId="LukaszPodpisyrysunkw">
    <w:name w:val="Lukasz Podpisy rysunków"/>
    <w:basedOn w:val="Legenda"/>
    <w:link w:val="LukaszPodpisyrysunkwZnak"/>
    <w:qFormat/>
    <w:rsid w:val="00C44685"/>
    <w:pPr>
      <w:keepNext/>
      <w:suppressAutoHyphens/>
      <w:overflowPunct w:val="0"/>
      <w:autoSpaceDE w:val="0"/>
      <w:spacing w:before="0" w:after="0"/>
    </w:pPr>
    <w:rPr>
      <w:rFonts w:ascii="Times New Roman" w:hAnsi="Times New Roman" w:cs="Times New Roman"/>
      <w:b w:val="0"/>
      <w:bCs/>
      <w:iCs w:val="0"/>
      <w:sz w:val="20"/>
      <w:szCs w:val="18"/>
      <w:lang w:eastAsia="ar-SA"/>
    </w:rPr>
  </w:style>
  <w:style w:type="character" w:customStyle="1" w:styleId="LukaszPodpisyrysunkwZnak">
    <w:name w:val="Lukasz Podpisy rysunków Znak"/>
    <w:basedOn w:val="Domylnaczcionkaakapitu"/>
    <w:link w:val="LukaszPodpisyrysunkw"/>
    <w:rsid w:val="00C44685"/>
    <w:rPr>
      <w:rFonts w:ascii="Times New Roman" w:eastAsia="Times New Roman" w:hAnsi="Times New Roman" w:cs="Times New Roman"/>
      <w:bCs/>
      <w:sz w:val="20"/>
      <w:szCs w:val="18"/>
      <w:lang w:eastAsia="ar-SA"/>
    </w:rPr>
  </w:style>
  <w:style w:type="character" w:customStyle="1" w:styleId="WW8Num2z0">
    <w:name w:val="WW8Num2z0"/>
    <w:rsid w:val="00C44685"/>
    <w:rPr>
      <w:rFonts w:ascii="Symbol" w:hAnsi="Symbol"/>
    </w:rPr>
  </w:style>
  <w:style w:type="character" w:customStyle="1" w:styleId="WW8Num3z0">
    <w:name w:val="WW8Num3z0"/>
    <w:rsid w:val="00C44685"/>
    <w:rPr>
      <w:rFonts w:ascii="Symbol" w:hAnsi="Symbol"/>
      <w:sz w:val="20"/>
    </w:rPr>
  </w:style>
  <w:style w:type="character" w:customStyle="1" w:styleId="WW8Num4z0">
    <w:name w:val="WW8Num4z0"/>
    <w:rsid w:val="00C44685"/>
    <w:rPr>
      <w:rFonts w:ascii="Symbol" w:hAnsi="Symbol" w:cs="Symbol"/>
    </w:rPr>
  </w:style>
  <w:style w:type="character" w:customStyle="1" w:styleId="WW8Num5z0">
    <w:name w:val="WW8Num5z0"/>
    <w:rsid w:val="00C44685"/>
    <w:rPr>
      <w:rFonts w:ascii="Symbol" w:hAnsi="Symbol"/>
      <w:sz w:val="20"/>
    </w:rPr>
  </w:style>
  <w:style w:type="character" w:customStyle="1" w:styleId="WW8Num6z0">
    <w:name w:val="WW8Num6z0"/>
    <w:rsid w:val="00C44685"/>
    <w:rPr>
      <w:rFonts w:ascii="Symbol" w:hAnsi="Symbol"/>
      <w:sz w:val="20"/>
    </w:rPr>
  </w:style>
  <w:style w:type="character" w:customStyle="1" w:styleId="WW8Num7z0">
    <w:name w:val="WW8Num7z0"/>
    <w:rsid w:val="00C44685"/>
    <w:rPr>
      <w:rFonts w:ascii="Symbol" w:hAnsi="Symbol"/>
      <w:sz w:val="20"/>
    </w:rPr>
  </w:style>
  <w:style w:type="character" w:customStyle="1" w:styleId="WW8Num8z0">
    <w:name w:val="WW8Num8z0"/>
    <w:rsid w:val="00C44685"/>
    <w:rPr>
      <w:rFonts w:ascii="Symbol" w:hAnsi="Symbol"/>
      <w:sz w:val="20"/>
    </w:rPr>
  </w:style>
  <w:style w:type="character" w:customStyle="1" w:styleId="WW8Num10z0">
    <w:name w:val="WW8Num10z0"/>
    <w:rsid w:val="00C44685"/>
    <w:rPr>
      <w:rFonts w:ascii="Symbol" w:hAnsi="Symbol"/>
      <w:sz w:val="20"/>
    </w:rPr>
  </w:style>
  <w:style w:type="character" w:customStyle="1" w:styleId="WW8Num11z0">
    <w:name w:val="WW8Num11z0"/>
    <w:rsid w:val="00C44685"/>
    <w:rPr>
      <w:rFonts w:ascii="Symbol" w:hAnsi="Symbol"/>
      <w:sz w:val="20"/>
    </w:rPr>
  </w:style>
  <w:style w:type="character" w:customStyle="1" w:styleId="WW8Num13z0">
    <w:name w:val="WW8Num13z0"/>
    <w:rsid w:val="00C44685"/>
    <w:rPr>
      <w:rFonts w:ascii="Symbol" w:hAnsi="Symbol"/>
      <w:sz w:val="20"/>
    </w:rPr>
  </w:style>
  <w:style w:type="character" w:customStyle="1" w:styleId="WW8Num14z0">
    <w:name w:val="WW8Num14z0"/>
    <w:rsid w:val="00C44685"/>
    <w:rPr>
      <w:rFonts w:ascii="Symbol" w:hAnsi="Symbol"/>
    </w:rPr>
  </w:style>
  <w:style w:type="character" w:customStyle="1" w:styleId="WW8Num15z0">
    <w:name w:val="WW8Num15z0"/>
    <w:rsid w:val="00C44685"/>
    <w:rPr>
      <w:rFonts w:ascii="Symbol" w:hAnsi="Symbol"/>
      <w:sz w:val="20"/>
    </w:rPr>
  </w:style>
  <w:style w:type="character" w:customStyle="1" w:styleId="WW8Num16z0">
    <w:name w:val="WW8Num16z0"/>
    <w:rsid w:val="00C44685"/>
    <w:rPr>
      <w:rFonts w:ascii="Symbol" w:hAnsi="Symbol"/>
    </w:rPr>
  </w:style>
  <w:style w:type="character" w:customStyle="1" w:styleId="WW8Num17z0">
    <w:name w:val="WW8Num17z0"/>
    <w:rsid w:val="00C44685"/>
    <w:rPr>
      <w:rFonts w:ascii="Symbol" w:hAnsi="Symbol"/>
      <w:sz w:val="20"/>
    </w:rPr>
  </w:style>
  <w:style w:type="character" w:customStyle="1" w:styleId="WW8Num18z0">
    <w:name w:val="WW8Num18z0"/>
    <w:rsid w:val="00C44685"/>
    <w:rPr>
      <w:rFonts w:ascii="Symbol" w:hAnsi="Symbol"/>
      <w:sz w:val="20"/>
    </w:rPr>
  </w:style>
  <w:style w:type="character" w:customStyle="1" w:styleId="WW8Num19z0">
    <w:name w:val="WW8Num19z0"/>
    <w:rsid w:val="00C44685"/>
    <w:rPr>
      <w:rFonts w:ascii="Symbol" w:hAnsi="Symbol" w:cs="Symbol"/>
    </w:rPr>
  </w:style>
  <w:style w:type="character" w:customStyle="1" w:styleId="WW8Num20z0">
    <w:name w:val="WW8Num20z0"/>
    <w:rsid w:val="00C44685"/>
    <w:rPr>
      <w:rFonts w:ascii="Symbol" w:hAnsi="Symbol" w:cs="Symbol"/>
    </w:rPr>
  </w:style>
  <w:style w:type="character" w:customStyle="1" w:styleId="WW8Num21z0">
    <w:name w:val="WW8Num21z0"/>
    <w:rsid w:val="00C44685"/>
    <w:rPr>
      <w:rFonts w:ascii="Symbol" w:hAnsi="Symbol"/>
    </w:rPr>
  </w:style>
  <w:style w:type="character" w:customStyle="1" w:styleId="WW8Num22z0">
    <w:name w:val="WW8Num22z0"/>
    <w:rsid w:val="00C44685"/>
    <w:rPr>
      <w:rFonts w:ascii="Times New Roman" w:eastAsia="Times New Roman" w:hAnsi="Times New Roman" w:cs="Times New Roman"/>
    </w:rPr>
  </w:style>
  <w:style w:type="character" w:customStyle="1" w:styleId="WW8Num23z0">
    <w:name w:val="WW8Num23z0"/>
    <w:rsid w:val="00C44685"/>
    <w:rPr>
      <w:rFonts w:ascii="Symbol" w:hAnsi="Symbol" w:cs="Symbol"/>
    </w:rPr>
  </w:style>
  <w:style w:type="character" w:customStyle="1" w:styleId="WW8Num24z0">
    <w:name w:val="WW8Num24z0"/>
    <w:rsid w:val="00C44685"/>
    <w:rPr>
      <w:rFonts w:ascii="Symbol" w:hAnsi="Symbol"/>
      <w:sz w:val="20"/>
    </w:rPr>
  </w:style>
  <w:style w:type="character" w:customStyle="1" w:styleId="WW8Num26z0">
    <w:name w:val="WW8Num26z0"/>
    <w:rsid w:val="00C44685"/>
    <w:rPr>
      <w:rFonts w:ascii="Symbol" w:hAnsi="Symbol"/>
    </w:rPr>
  </w:style>
  <w:style w:type="character" w:customStyle="1" w:styleId="WW8Num27z0">
    <w:name w:val="WW8Num27z0"/>
    <w:rsid w:val="00C44685"/>
    <w:rPr>
      <w:rFonts w:ascii="Symbol" w:hAnsi="Symbol" w:cs="Symbol"/>
    </w:rPr>
  </w:style>
  <w:style w:type="character" w:customStyle="1" w:styleId="WW8Num28z0">
    <w:name w:val="WW8Num28z0"/>
    <w:rsid w:val="00C44685"/>
    <w:rPr>
      <w:rFonts w:ascii="Symbol" w:hAnsi="Symbol"/>
      <w:sz w:val="20"/>
    </w:rPr>
  </w:style>
  <w:style w:type="character" w:customStyle="1" w:styleId="WW8Num29z0">
    <w:name w:val="WW8Num29z0"/>
    <w:rsid w:val="00C44685"/>
    <w:rPr>
      <w:rFonts w:ascii="Symbol" w:hAnsi="Symbol"/>
      <w:sz w:val="20"/>
    </w:rPr>
  </w:style>
  <w:style w:type="character" w:customStyle="1" w:styleId="WW8Num30z0">
    <w:name w:val="WW8Num30z0"/>
    <w:rsid w:val="00C44685"/>
    <w:rPr>
      <w:rFonts w:ascii="Symbol" w:hAnsi="Symbol"/>
      <w:sz w:val="20"/>
    </w:rPr>
  </w:style>
  <w:style w:type="character" w:customStyle="1" w:styleId="WW8Num32z0">
    <w:name w:val="WW8Num32z0"/>
    <w:rsid w:val="00C44685"/>
    <w:rPr>
      <w:rFonts w:ascii="Symbol" w:hAnsi="Symbol"/>
      <w:sz w:val="20"/>
    </w:rPr>
  </w:style>
  <w:style w:type="character" w:customStyle="1" w:styleId="WW8Num35z0">
    <w:name w:val="WW8Num35z0"/>
    <w:rsid w:val="00C44685"/>
    <w:rPr>
      <w:rFonts w:ascii="Symbol" w:hAnsi="Symbol"/>
      <w:sz w:val="20"/>
    </w:rPr>
  </w:style>
  <w:style w:type="character" w:customStyle="1" w:styleId="WW8Num36z0">
    <w:name w:val="WW8Num36z0"/>
    <w:rsid w:val="00C44685"/>
    <w:rPr>
      <w:rFonts w:ascii="Symbol" w:hAnsi="Symbol"/>
      <w:sz w:val="20"/>
    </w:rPr>
  </w:style>
  <w:style w:type="character" w:customStyle="1" w:styleId="WW8Num37z0">
    <w:name w:val="WW8Num37z0"/>
    <w:rsid w:val="00C44685"/>
    <w:rPr>
      <w:rFonts w:ascii="Symbol" w:hAnsi="Symbol"/>
      <w:sz w:val="20"/>
    </w:rPr>
  </w:style>
  <w:style w:type="character" w:customStyle="1" w:styleId="WW8Num38z0">
    <w:name w:val="WW8Num38z0"/>
    <w:rsid w:val="00C44685"/>
    <w:rPr>
      <w:rFonts w:ascii="Symbol" w:hAnsi="Symbol"/>
      <w:sz w:val="20"/>
    </w:rPr>
  </w:style>
  <w:style w:type="character" w:customStyle="1" w:styleId="WW8Num39z0">
    <w:name w:val="WW8Num39z0"/>
    <w:rsid w:val="00C44685"/>
    <w:rPr>
      <w:rFonts w:ascii="Symbol" w:hAnsi="Symbol"/>
      <w:sz w:val="20"/>
    </w:rPr>
  </w:style>
  <w:style w:type="character" w:customStyle="1" w:styleId="WW8Num40z0">
    <w:name w:val="WW8Num40z0"/>
    <w:rsid w:val="00C44685"/>
    <w:rPr>
      <w:rFonts w:ascii="Symbol" w:hAnsi="Symbol"/>
      <w:sz w:val="20"/>
    </w:rPr>
  </w:style>
  <w:style w:type="character" w:customStyle="1" w:styleId="WW8Num41z0">
    <w:name w:val="WW8Num41z0"/>
    <w:rsid w:val="00C44685"/>
    <w:rPr>
      <w:rFonts w:ascii="Symbol" w:hAnsi="Symbol"/>
      <w:sz w:val="20"/>
    </w:rPr>
  </w:style>
  <w:style w:type="character" w:customStyle="1" w:styleId="WW8Num42z0">
    <w:name w:val="WW8Num42z0"/>
    <w:rsid w:val="00C44685"/>
    <w:rPr>
      <w:rFonts w:ascii="Symbol" w:hAnsi="Symbol"/>
      <w:sz w:val="20"/>
    </w:rPr>
  </w:style>
  <w:style w:type="character" w:customStyle="1" w:styleId="WW8Num43z0">
    <w:name w:val="WW8Num43z0"/>
    <w:rsid w:val="00C44685"/>
    <w:rPr>
      <w:rFonts w:ascii="Symbol" w:hAnsi="Symbol"/>
      <w:sz w:val="20"/>
    </w:rPr>
  </w:style>
  <w:style w:type="character" w:customStyle="1" w:styleId="WW8Num44z0">
    <w:name w:val="WW8Num44z0"/>
    <w:rsid w:val="00C44685"/>
    <w:rPr>
      <w:rFonts w:ascii="Symbol" w:hAnsi="Symbol" w:cs="Symbol"/>
    </w:rPr>
  </w:style>
  <w:style w:type="character" w:customStyle="1" w:styleId="WW8Num45z0">
    <w:name w:val="WW8Num45z0"/>
    <w:rsid w:val="00C44685"/>
    <w:rPr>
      <w:rFonts w:ascii="Symbol" w:hAnsi="Symbol"/>
      <w:sz w:val="20"/>
    </w:rPr>
  </w:style>
  <w:style w:type="character" w:customStyle="1" w:styleId="WW8Num46z0">
    <w:name w:val="WW8Num46z0"/>
    <w:rsid w:val="00C44685"/>
    <w:rPr>
      <w:rFonts w:ascii="Symbol" w:hAnsi="Symbol" w:cs="Symbol"/>
    </w:rPr>
  </w:style>
  <w:style w:type="character" w:customStyle="1" w:styleId="WW8Num47z0">
    <w:name w:val="WW8Num47z0"/>
    <w:rsid w:val="00C44685"/>
    <w:rPr>
      <w:rFonts w:ascii="Symbol" w:hAnsi="Symbol"/>
      <w:sz w:val="20"/>
    </w:rPr>
  </w:style>
  <w:style w:type="character" w:customStyle="1" w:styleId="WW8Num48z0">
    <w:name w:val="WW8Num48z0"/>
    <w:rsid w:val="00C44685"/>
    <w:rPr>
      <w:rFonts w:ascii="Symbol" w:hAnsi="Symbol"/>
      <w:sz w:val="20"/>
    </w:rPr>
  </w:style>
  <w:style w:type="character" w:customStyle="1" w:styleId="WW8Num49z0">
    <w:name w:val="WW8Num49z0"/>
    <w:rsid w:val="00C44685"/>
    <w:rPr>
      <w:rFonts w:ascii="Symbol" w:hAnsi="Symbol"/>
      <w:sz w:val="20"/>
    </w:rPr>
  </w:style>
  <w:style w:type="character" w:customStyle="1" w:styleId="WW8Num50z0">
    <w:name w:val="WW8Num50z0"/>
    <w:rsid w:val="00C44685"/>
    <w:rPr>
      <w:rFonts w:ascii="Symbol" w:hAnsi="Symbol"/>
      <w:sz w:val="20"/>
    </w:rPr>
  </w:style>
  <w:style w:type="character" w:customStyle="1" w:styleId="WW8Num51z0">
    <w:name w:val="WW8Num51z0"/>
    <w:rsid w:val="00C44685"/>
    <w:rPr>
      <w:rFonts w:ascii="Symbol" w:hAnsi="Symbol"/>
      <w:sz w:val="20"/>
    </w:rPr>
  </w:style>
  <w:style w:type="character" w:customStyle="1" w:styleId="WW8Num52z0">
    <w:name w:val="WW8Num52z0"/>
    <w:rsid w:val="00C44685"/>
    <w:rPr>
      <w:rFonts w:ascii="Symbol" w:hAnsi="Symbol"/>
      <w:sz w:val="20"/>
    </w:rPr>
  </w:style>
  <w:style w:type="character" w:customStyle="1" w:styleId="WW8Num53z0">
    <w:name w:val="WW8Num53z0"/>
    <w:rsid w:val="00C44685"/>
    <w:rPr>
      <w:rFonts w:ascii="Symbol" w:hAnsi="Symbol" w:cs="Symbol"/>
    </w:rPr>
  </w:style>
  <w:style w:type="character" w:customStyle="1" w:styleId="WW8Num54z0">
    <w:name w:val="WW8Num54z0"/>
    <w:rsid w:val="00C44685"/>
    <w:rPr>
      <w:rFonts w:ascii="Symbol" w:hAnsi="Symbol"/>
      <w:sz w:val="20"/>
    </w:rPr>
  </w:style>
  <w:style w:type="character" w:customStyle="1" w:styleId="WW8Num55z0">
    <w:name w:val="WW8Num55z0"/>
    <w:rsid w:val="00C44685"/>
    <w:rPr>
      <w:rFonts w:ascii="Symbol" w:hAnsi="Symbol"/>
    </w:rPr>
  </w:style>
  <w:style w:type="character" w:customStyle="1" w:styleId="WW8Num56z0">
    <w:name w:val="WW8Num56z0"/>
    <w:rsid w:val="00C44685"/>
    <w:rPr>
      <w:rFonts w:ascii="Symbol" w:hAnsi="Symbol" w:cs="Symbol"/>
    </w:rPr>
  </w:style>
  <w:style w:type="character" w:customStyle="1" w:styleId="WW8Num58z0">
    <w:name w:val="WW8Num58z0"/>
    <w:rsid w:val="00C44685"/>
    <w:rPr>
      <w:rFonts w:ascii="Symbol" w:hAnsi="Symbol"/>
      <w:sz w:val="20"/>
    </w:rPr>
  </w:style>
  <w:style w:type="character" w:customStyle="1" w:styleId="WW8Num59z0">
    <w:name w:val="WW8Num59z0"/>
    <w:rsid w:val="00C44685"/>
    <w:rPr>
      <w:rFonts w:ascii="Symbol" w:hAnsi="Symbol"/>
      <w:sz w:val="20"/>
    </w:rPr>
  </w:style>
  <w:style w:type="character" w:customStyle="1" w:styleId="WW8Num60z0">
    <w:name w:val="WW8Num60z0"/>
    <w:rsid w:val="00C44685"/>
    <w:rPr>
      <w:rFonts w:ascii="Symbol" w:hAnsi="Symbol"/>
      <w:sz w:val="20"/>
    </w:rPr>
  </w:style>
  <w:style w:type="character" w:customStyle="1" w:styleId="WW8Num61z0">
    <w:name w:val="WW8Num61z0"/>
    <w:rsid w:val="00C44685"/>
    <w:rPr>
      <w:rFonts w:ascii="Symbol" w:hAnsi="Symbol"/>
      <w:sz w:val="20"/>
    </w:rPr>
  </w:style>
  <w:style w:type="character" w:customStyle="1" w:styleId="WW8Num62z0">
    <w:name w:val="WW8Num62z0"/>
    <w:rsid w:val="00C44685"/>
    <w:rPr>
      <w:rFonts w:ascii="Symbol" w:hAnsi="Symbol"/>
      <w:sz w:val="20"/>
    </w:rPr>
  </w:style>
  <w:style w:type="character" w:customStyle="1" w:styleId="WW8Num63z0">
    <w:name w:val="WW8Num63z0"/>
    <w:rsid w:val="00C44685"/>
    <w:rPr>
      <w:rFonts w:ascii="Times New Roman" w:eastAsia="Times New Roman" w:hAnsi="Times New Roman" w:cs="Times New Roman"/>
    </w:rPr>
  </w:style>
  <w:style w:type="character" w:customStyle="1" w:styleId="WW8Num64z0">
    <w:name w:val="WW8Num64z0"/>
    <w:rsid w:val="00C44685"/>
    <w:rPr>
      <w:rFonts w:ascii="Symbol" w:hAnsi="Symbol"/>
      <w:sz w:val="20"/>
    </w:rPr>
  </w:style>
  <w:style w:type="character" w:customStyle="1" w:styleId="WW8Num66z0">
    <w:name w:val="WW8Num66z0"/>
    <w:rsid w:val="00C44685"/>
    <w:rPr>
      <w:rFonts w:ascii="Symbol" w:hAnsi="Symbol"/>
      <w:sz w:val="20"/>
    </w:rPr>
  </w:style>
  <w:style w:type="character" w:customStyle="1" w:styleId="WW8Num67z0">
    <w:name w:val="WW8Num67z0"/>
    <w:rsid w:val="00C44685"/>
    <w:rPr>
      <w:rFonts w:ascii="Symbol" w:hAnsi="Symbol"/>
      <w:sz w:val="20"/>
    </w:rPr>
  </w:style>
  <w:style w:type="character" w:customStyle="1" w:styleId="WW8Num68z0">
    <w:name w:val="WW8Num68z0"/>
    <w:rsid w:val="00C44685"/>
    <w:rPr>
      <w:rFonts w:ascii="Symbol" w:hAnsi="Symbol"/>
      <w:sz w:val="20"/>
    </w:rPr>
  </w:style>
  <w:style w:type="character" w:customStyle="1" w:styleId="WW8Num69z0">
    <w:name w:val="WW8Num69z0"/>
    <w:rsid w:val="00C44685"/>
    <w:rPr>
      <w:rFonts w:ascii="Symbol" w:hAnsi="Symbol"/>
      <w:sz w:val="20"/>
    </w:rPr>
  </w:style>
  <w:style w:type="character" w:customStyle="1" w:styleId="WW8Num70z0">
    <w:name w:val="WW8Num70z0"/>
    <w:rsid w:val="00C44685"/>
    <w:rPr>
      <w:rFonts w:ascii="Symbol" w:hAnsi="Symbol"/>
      <w:sz w:val="20"/>
    </w:rPr>
  </w:style>
  <w:style w:type="character" w:customStyle="1" w:styleId="WW8Num71z0">
    <w:name w:val="WW8Num71z0"/>
    <w:rsid w:val="00C44685"/>
    <w:rPr>
      <w:rFonts w:ascii="Symbol" w:hAnsi="Symbol"/>
    </w:rPr>
  </w:style>
  <w:style w:type="character" w:customStyle="1" w:styleId="WW8Num72z0">
    <w:name w:val="WW8Num72z0"/>
    <w:rsid w:val="00C44685"/>
    <w:rPr>
      <w:rFonts w:ascii="Symbol" w:hAnsi="Symbol"/>
    </w:rPr>
  </w:style>
  <w:style w:type="character" w:customStyle="1" w:styleId="WW8Num73z0">
    <w:name w:val="WW8Num73z0"/>
    <w:rsid w:val="00C44685"/>
    <w:rPr>
      <w:rFonts w:ascii="Symbol" w:hAnsi="Symbol"/>
      <w:sz w:val="20"/>
    </w:rPr>
  </w:style>
  <w:style w:type="character" w:customStyle="1" w:styleId="WW8Num74z0">
    <w:name w:val="WW8Num74z0"/>
    <w:rsid w:val="00C44685"/>
    <w:rPr>
      <w:rFonts w:ascii="Symbol" w:hAnsi="Symbol"/>
      <w:sz w:val="20"/>
    </w:rPr>
  </w:style>
  <w:style w:type="character" w:customStyle="1" w:styleId="WW8Num75z0">
    <w:name w:val="WW8Num75z0"/>
    <w:rsid w:val="00C44685"/>
    <w:rPr>
      <w:rFonts w:ascii="Symbol" w:hAnsi="Symbol"/>
      <w:sz w:val="20"/>
    </w:rPr>
  </w:style>
  <w:style w:type="character" w:customStyle="1" w:styleId="WW8Num76z0">
    <w:name w:val="WW8Num76z0"/>
    <w:rsid w:val="00C44685"/>
    <w:rPr>
      <w:rFonts w:ascii="Symbol" w:hAnsi="Symbol" w:cs="Symbol"/>
    </w:rPr>
  </w:style>
  <w:style w:type="character" w:customStyle="1" w:styleId="Absatz-Standardschriftart">
    <w:name w:val="Absatz-Standardschriftart"/>
    <w:rsid w:val="00C44685"/>
  </w:style>
  <w:style w:type="character" w:customStyle="1" w:styleId="WW-Absatz-Standardschriftart">
    <w:name w:val="WW-Absatz-Standardschriftart"/>
    <w:rsid w:val="00C44685"/>
  </w:style>
  <w:style w:type="character" w:customStyle="1" w:styleId="WW-Absatz-Standardschriftart1">
    <w:name w:val="WW-Absatz-Standardschriftart1"/>
    <w:rsid w:val="00C44685"/>
  </w:style>
  <w:style w:type="character" w:customStyle="1" w:styleId="WW-Absatz-Standardschriftart11">
    <w:name w:val="WW-Absatz-Standardschriftart11"/>
    <w:rsid w:val="00C44685"/>
  </w:style>
  <w:style w:type="character" w:customStyle="1" w:styleId="WW8Num78z0">
    <w:name w:val="WW8Num78z0"/>
    <w:rsid w:val="00C44685"/>
    <w:rPr>
      <w:rFonts w:ascii="Symbol" w:hAnsi="Symbol" w:cs="Symbol"/>
    </w:rPr>
  </w:style>
  <w:style w:type="character" w:customStyle="1" w:styleId="WW8Num78z1">
    <w:name w:val="WW8Num78z1"/>
    <w:rsid w:val="00C44685"/>
    <w:rPr>
      <w:rFonts w:ascii="OpenSymbol" w:hAnsi="OpenSymbol" w:cs="OpenSymbol"/>
    </w:rPr>
  </w:style>
  <w:style w:type="character" w:customStyle="1" w:styleId="WW8Num79z0">
    <w:name w:val="WW8Num79z0"/>
    <w:rsid w:val="00C44685"/>
    <w:rPr>
      <w:rFonts w:ascii="Symbol" w:hAnsi="Symbol" w:cs="Symbol"/>
    </w:rPr>
  </w:style>
  <w:style w:type="character" w:customStyle="1" w:styleId="WW-Absatz-Standardschriftart111">
    <w:name w:val="WW-Absatz-Standardschriftart111"/>
    <w:rsid w:val="00C44685"/>
  </w:style>
  <w:style w:type="character" w:customStyle="1" w:styleId="WW8Num9z0">
    <w:name w:val="WW8Num9z0"/>
    <w:rsid w:val="00C44685"/>
    <w:rPr>
      <w:rFonts w:ascii="Symbol" w:hAnsi="Symbol"/>
      <w:sz w:val="20"/>
    </w:rPr>
  </w:style>
  <w:style w:type="character" w:customStyle="1" w:styleId="WW8Num12z0">
    <w:name w:val="WW8Num12z0"/>
    <w:rsid w:val="00C44685"/>
    <w:rPr>
      <w:rFonts w:ascii="Symbol" w:hAnsi="Symbol"/>
      <w:sz w:val="20"/>
    </w:rPr>
  </w:style>
  <w:style w:type="character" w:customStyle="1" w:styleId="WW8Num31z0">
    <w:name w:val="WW8Num31z0"/>
    <w:rsid w:val="00C44685"/>
    <w:rPr>
      <w:rFonts w:ascii="Symbol" w:hAnsi="Symbol"/>
    </w:rPr>
  </w:style>
  <w:style w:type="character" w:customStyle="1" w:styleId="WW8Num34z0">
    <w:name w:val="WW8Num34z0"/>
    <w:rsid w:val="00C44685"/>
    <w:rPr>
      <w:rFonts w:ascii="Symbol" w:hAnsi="Symbol"/>
      <w:sz w:val="20"/>
    </w:rPr>
  </w:style>
  <w:style w:type="character" w:customStyle="1" w:styleId="WW8Num57z0">
    <w:name w:val="WW8Num57z0"/>
    <w:rsid w:val="00C44685"/>
    <w:rPr>
      <w:rFonts w:ascii="Symbol" w:hAnsi="Symbol"/>
      <w:sz w:val="20"/>
    </w:rPr>
  </w:style>
  <w:style w:type="character" w:customStyle="1" w:styleId="WW8Num65z0">
    <w:name w:val="WW8Num65z0"/>
    <w:rsid w:val="00C44685"/>
    <w:rPr>
      <w:rFonts w:ascii="Symbol" w:hAnsi="Symbol"/>
    </w:rPr>
  </w:style>
  <w:style w:type="character" w:customStyle="1" w:styleId="WW8Num77z0">
    <w:name w:val="WW8Num77z0"/>
    <w:rsid w:val="00C44685"/>
    <w:rPr>
      <w:rFonts w:ascii="Symbol" w:hAnsi="Symbol"/>
      <w:sz w:val="20"/>
    </w:rPr>
  </w:style>
  <w:style w:type="character" w:customStyle="1" w:styleId="WW8Num80z0">
    <w:name w:val="WW8Num80z0"/>
    <w:rsid w:val="00C44685"/>
    <w:rPr>
      <w:rFonts w:ascii="Symbol" w:hAnsi="Symbol"/>
      <w:sz w:val="20"/>
    </w:rPr>
  </w:style>
  <w:style w:type="character" w:customStyle="1" w:styleId="WW8Num81z0">
    <w:name w:val="WW8Num81z0"/>
    <w:rsid w:val="00C44685"/>
    <w:rPr>
      <w:rFonts w:ascii="Symbol" w:hAnsi="Symbol"/>
    </w:rPr>
  </w:style>
  <w:style w:type="character" w:customStyle="1" w:styleId="WW8Num82z0">
    <w:name w:val="WW8Num82z0"/>
    <w:rsid w:val="00C44685"/>
    <w:rPr>
      <w:rFonts w:ascii="Symbol" w:hAnsi="Symbol"/>
      <w:sz w:val="20"/>
    </w:rPr>
  </w:style>
  <w:style w:type="character" w:customStyle="1" w:styleId="WW8Num83z0">
    <w:name w:val="WW8Num83z0"/>
    <w:rsid w:val="00C44685"/>
    <w:rPr>
      <w:rFonts w:ascii="Symbol" w:hAnsi="Symbol"/>
      <w:sz w:val="20"/>
    </w:rPr>
  </w:style>
  <w:style w:type="character" w:customStyle="1" w:styleId="WW8Num84z0">
    <w:name w:val="WW8Num84z0"/>
    <w:rsid w:val="00C44685"/>
    <w:rPr>
      <w:rFonts w:ascii="Symbol" w:hAnsi="Symbol"/>
    </w:rPr>
  </w:style>
  <w:style w:type="character" w:customStyle="1" w:styleId="WW8Num85z0">
    <w:name w:val="WW8Num85z0"/>
    <w:rsid w:val="00C44685"/>
    <w:rPr>
      <w:rFonts w:ascii="Symbol" w:hAnsi="Symbol"/>
      <w:sz w:val="20"/>
    </w:rPr>
  </w:style>
  <w:style w:type="character" w:customStyle="1" w:styleId="WW8Num87z0">
    <w:name w:val="WW8Num87z0"/>
    <w:rsid w:val="00C44685"/>
    <w:rPr>
      <w:rFonts w:ascii="Symbol" w:hAnsi="Symbol" w:cs="Symbol"/>
    </w:rPr>
  </w:style>
  <w:style w:type="character" w:customStyle="1" w:styleId="WW8Num88z0">
    <w:name w:val="WW8Num88z0"/>
    <w:rsid w:val="00C44685"/>
    <w:rPr>
      <w:rFonts w:ascii="Symbol" w:hAnsi="Symbol"/>
      <w:sz w:val="20"/>
    </w:rPr>
  </w:style>
  <w:style w:type="character" w:customStyle="1" w:styleId="WW8Num89z0">
    <w:name w:val="WW8Num89z0"/>
    <w:rsid w:val="00C44685"/>
    <w:rPr>
      <w:rFonts w:ascii="Symbol" w:hAnsi="Symbol"/>
      <w:sz w:val="20"/>
    </w:rPr>
  </w:style>
  <w:style w:type="character" w:customStyle="1" w:styleId="WW8Num91z0">
    <w:name w:val="WW8Num91z0"/>
    <w:rsid w:val="00C44685"/>
    <w:rPr>
      <w:rFonts w:ascii="Symbol" w:hAnsi="Symbol"/>
      <w:sz w:val="20"/>
    </w:rPr>
  </w:style>
  <w:style w:type="character" w:customStyle="1" w:styleId="WW8Num91z1">
    <w:name w:val="WW8Num91z1"/>
    <w:rsid w:val="00C44685"/>
    <w:rPr>
      <w:rFonts w:ascii="OpenSymbol" w:hAnsi="OpenSymbol" w:cs="OpenSymbol"/>
    </w:rPr>
  </w:style>
  <w:style w:type="character" w:customStyle="1" w:styleId="WW8Num92z0">
    <w:name w:val="WW8Num92z0"/>
    <w:rsid w:val="00C44685"/>
    <w:rPr>
      <w:rFonts w:ascii="Times New Roman" w:eastAsia="Times New Roman" w:hAnsi="Times New Roman" w:cs="Times New Roman"/>
    </w:rPr>
  </w:style>
  <w:style w:type="character" w:customStyle="1" w:styleId="WW-Absatz-Standardschriftart1111">
    <w:name w:val="WW-Absatz-Standardschriftart1111"/>
    <w:rsid w:val="00C44685"/>
  </w:style>
  <w:style w:type="character" w:customStyle="1" w:styleId="WW8Num86z0">
    <w:name w:val="WW8Num86z0"/>
    <w:rsid w:val="00C44685"/>
    <w:rPr>
      <w:rFonts w:ascii="Symbol" w:hAnsi="Symbol"/>
      <w:sz w:val="20"/>
    </w:rPr>
  </w:style>
  <w:style w:type="character" w:customStyle="1" w:styleId="WW8Num93z0">
    <w:name w:val="WW8Num93z0"/>
    <w:rsid w:val="00C44685"/>
    <w:rPr>
      <w:rFonts w:ascii="Symbol" w:hAnsi="Symbol"/>
      <w:sz w:val="20"/>
    </w:rPr>
  </w:style>
  <w:style w:type="character" w:customStyle="1" w:styleId="WW8Num94z0">
    <w:name w:val="WW8Num94z0"/>
    <w:rsid w:val="00C44685"/>
    <w:rPr>
      <w:rFonts w:ascii="Symbol" w:hAnsi="Symbol" w:cs="Symbol"/>
    </w:rPr>
  </w:style>
  <w:style w:type="character" w:customStyle="1" w:styleId="WW8Num96z0">
    <w:name w:val="WW8Num96z0"/>
    <w:rsid w:val="00C44685"/>
    <w:rPr>
      <w:rFonts w:ascii="Symbol" w:hAnsi="Symbol"/>
      <w:sz w:val="20"/>
    </w:rPr>
  </w:style>
  <w:style w:type="character" w:customStyle="1" w:styleId="WW8Num97z0">
    <w:name w:val="WW8Num97z0"/>
    <w:rsid w:val="00C44685"/>
    <w:rPr>
      <w:rFonts w:ascii="Symbol" w:hAnsi="Symbol"/>
    </w:rPr>
  </w:style>
  <w:style w:type="character" w:customStyle="1" w:styleId="WW8Num99z0">
    <w:name w:val="WW8Num99z0"/>
    <w:rsid w:val="00C44685"/>
    <w:rPr>
      <w:rFonts w:ascii="Symbol" w:hAnsi="Symbol"/>
      <w:sz w:val="20"/>
    </w:rPr>
  </w:style>
  <w:style w:type="character" w:customStyle="1" w:styleId="WW8Num100z0">
    <w:name w:val="WW8Num100z0"/>
    <w:rsid w:val="00C44685"/>
    <w:rPr>
      <w:rFonts w:ascii="Symbol" w:hAnsi="Symbol"/>
      <w:sz w:val="20"/>
    </w:rPr>
  </w:style>
  <w:style w:type="character" w:customStyle="1" w:styleId="WW8Num101z0">
    <w:name w:val="WW8Num101z0"/>
    <w:rsid w:val="00C44685"/>
    <w:rPr>
      <w:rFonts w:ascii="Symbol" w:hAnsi="Symbol"/>
    </w:rPr>
  </w:style>
  <w:style w:type="character" w:customStyle="1" w:styleId="WW8Num102z0">
    <w:name w:val="WW8Num102z0"/>
    <w:rsid w:val="00C44685"/>
    <w:rPr>
      <w:rFonts w:ascii="Symbol" w:hAnsi="Symbol"/>
    </w:rPr>
  </w:style>
  <w:style w:type="character" w:customStyle="1" w:styleId="WW8Num104z0">
    <w:name w:val="WW8Num104z0"/>
    <w:rsid w:val="00C44685"/>
    <w:rPr>
      <w:rFonts w:ascii="Symbol" w:hAnsi="Symbol"/>
      <w:sz w:val="20"/>
    </w:rPr>
  </w:style>
  <w:style w:type="character" w:customStyle="1" w:styleId="WW8Num105z0">
    <w:name w:val="WW8Num105z0"/>
    <w:rsid w:val="00C44685"/>
    <w:rPr>
      <w:rFonts w:ascii="Symbol" w:hAnsi="Symbol"/>
    </w:rPr>
  </w:style>
  <w:style w:type="character" w:customStyle="1" w:styleId="WW8NumSt2z0">
    <w:name w:val="WW8NumSt2z0"/>
    <w:rsid w:val="00C44685"/>
    <w:rPr>
      <w:rFonts w:ascii="Symbol" w:hAnsi="Symbol"/>
    </w:rPr>
  </w:style>
  <w:style w:type="character" w:customStyle="1" w:styleId="WW8NumSt19z0">
    <w:name w:val="WW8NumSt19z0"/>
    <w:rsid w:val="00C44685"/>
    <w:rPr>
      <w:rFonts w:ascii="Symbol" w:hAnsi="Symbol"/>
      <w:sz w:val="24"/>
    </w:rPr>
  </w:style>
  <w:style w:type="character" w:customStyle="1" w:styleId="WW8NumSt42z0">
    <w:name w:val="WW8NumSt42z0"/>
    <w:rsid w:val="00C44685"/>
    <w:rPr>
      <w:rFonts w:ascii="Symbol" w:hAnsi="Symbol"/>
      <w:sz w:val="20"/>
    </w:rPr>
  </w:style>
  <w:style w:type="character" w:customStyle="1" w:styleId="Domylnaczcionkaakapitu1">
    <w:name w:val="Domyślna czcionka akapitu1"/>
    <w:rsid w:val="00C44685"/>
  </w:style>
  <w:style w:type="character" w:styleId="UyteHipercze">
    <w:name w:val="FollowedHyperlink"/>
    <w:basedOn w:val="Domylnaczcionkaakapitu1"/>
    <w:rsid w:val="00C44685"/>
    <w:rPr>
      <w:color w:val="800080"/>
      <w:u w:val="single"/>
    </w:rPr>
  </w:style>
  <w:style w:type="character" w:customStyle="1" w:styleId="Znakiprzypiswdolnych">
    <w:name w:val="Znaki przypisów dolnych"/>
    <w:basedOn w:val="Domylnaczcionkaakapitu1"/>
    <w:rsid w:val="00C44685"/>
    <w:rPr>
      <w:vertAlign w:val="superscript"/>
    </w:rPr>
  </w:style>
  <w:style w:type="character" w:customStyle="1" w:styleId="Znakinumeracji">
    <w:name w:val="Znaki numeracji"/>
    <w:rsid w:val="00C44685"/>
  </w:style>
  <w:style w:type="character" w:customStyle="1" w:styleId="Symbolewypunktowania">
    <w:name w:val="Symbole wypunktowania"/>
    <w:rsid w:val="00C44685"/>
    <w:rPr>
      <w:rFonts w:ascii="OpenSymbol" w:eastAsia="OpenSymbol" w:hAnsi="OpenSymbol" w:cs="OpenSymbol"/>
    </w:rPr>
  </w:style>
  <w:style w:type="character" w:customStyle="1" w:styleId="Domylnaczcionkaakapitu2">
    <w:name w:val="Domyślna czcionka akapitu2"/>
    <w:rsid w:val="00C44685"/>
    <w:rPr>
      <w:rFonts w:ascii="Arial Narrow" w:eastAsia="Arial Narrow" w:hAnsi="Arial Narrow" w:cs="Arial Narrow"/>
      <w:color w:val="auto"/>
      <w:sz w:val="24"/>
      <w:szCs w:val="24"/>
      <w:lang w:val="pl-PL"/>
    </w:rPr>
  </w:style>
  <w:style w:type="character" w:customStyle="1" w:styleId="FontStyle38">
    <w:name w:val="Font Style38"/>
    <w:basedOn w:val="Domylnaczcionkaakapitu2"/>
    <w:rsid w:val="00C44685"/>
    <w:rPr>
      <w:rFonts w:ascii="Times New Roman" w:eastAsia="Times New Roman" w:hAnsi="Times New Roman" w:cs="Times New Roman"/>
      <w:b/>
      <w:bCs/>
      <w:color w:val="auto"/>
      <w:sz w:val="22"/>
      <w:szCs w:val="22"/>
      <w:lang w:val="pl-PL"/>
    </w:rPr>
  </w:style>
  <w:style w:type="paragraph" w:customStyle="1" w:styleId="Nagwek12">
    <w:name w:val="Nagłówek1"/>
    <w:basedOn w:val="Normalny"/>
    <w:next w:val="Tekstpodstawowy"/>
    <w:rsid w:val="00C44685"/>
    <w:pPr>
      <w:keepNext/>
      <w:suppressAutoHyphens/>
      <w:overflowPunct w:val="0"/>
      <w:autoSpaceDE w:val="0"/>
      <w:spacing w:before="240" w:after="120" w:line="240" w:lineRule="auto"/>
      <w:jc w:val="both"/>
    </w:pPr>
    <w:rPr>
      <w:rFonts w:ascii="Arial" w:eastAsia="SimSun" w:hAnsi="Arial" w:cs="Mangal"/>
      <w:sz w:val="28"/>
      <w:szCs w:val="28"/>
      <w:lang w:eastAsia="ar-SA"/>
    </w:rPr>
  </w:style>
  <w:style w:type="paragraph" w:styleId="Lista">
    <w:name w:val="List"/>
    <w:basedOn w:val="Tekstpodstawowy"/>
    <w:rsid w:val="00C44685"/>
    <w:pPr>
      <w:suppressAutoHyphens/>
      <w:overflowPunct w:val="0"/>
      <w:autoSpaceDE w:val="0"/>
      <w:spacing w:after="120"/>
      <w:jc w:val="both"/>
    </w:pPr>
    <w:rPr>
      <w:rFonts w:cs="Mangal"/>
      <w:i w:val="0"/>
      <w:iCs w:val="0"/>
      <w:lang w:eastAsia="ar-SA"/>
    </w:rPr>
  </w:style>
  <w:style w:type="paragraph" w:customStyle="1" w:styleId="Podpis1">
    <w:name w:val="Podpis1"/>
    <w:basedOn w:val="Normalny"/>
    <w:rsid w:val="00C44685"/>
    <w:pPr>
      <w:suppressLineNumbers/>
      <w:suppressAutoHyphens/>
      <w:overflowPunct w:val="0"/>
      <w:autoSpaceDE w:val="0"/>
      <w:spacing w:before="120" w:after="120" w:line="240" w:lineRule="auto"/>
      <w:jc w:val="both"/>
    </w:pPr>
    <w:rPr>
      <w:rFonts w:ascii="Times New Roman" w:eastAsia="Times New Roman" w:hAnsi="Times New Roman" w:cs="Mangal"/>
      <w:i/>
      <w:iCs/>
      <w:sz w:val="24"/>
      <w:szCs w:val="24"/>
      <w:lang w:eastAsia="ar-SA"/>
    </w:rPr>
  </w:style>
  <w:style w:type="paragraph" w:customStyle="1" w:styleId="Indeks">
    <w:name w:val="Indeks"/>
    <w:basedOn w:val="Normalny"/>
    <w:rsid w:val="00C44685"/>
    <w:pPr>
      <w:suppressLineNumbers/>
      <w:suppressAutoHyphens/>
      <w:overflowPunct w:val="0"/>
      <w:autoSpaceDE w:val="0"/>
      <w:spacing w:after="0" w:line="240" w:lineRule="auto"/>
      <w:jc w:val="both"/>
    </w:pPr>
    <w:rPr>
      <w:rFonts w:ascii="Times New Roman" w:eastAsia="Times New Roman" w:hAnsi="Times New Roman" w:cs="Mangal"/>
      <w:sz w:val="20"/>
      <w:szCs w:val="20"/>
      <w:lang w:eastAsia="ar-SA"/>
    </w:rPr>
  </w:style>
  <w:style w:type="paragraph" w:styleId="Spistreci4">
    <w:name w:val="toc 4"/>
    <w:basedOn w:val="Normalny"/>
    <w:uiPriority w:val="39"/>
    <w:rsid w:val="00C44685"/>
    <w:pPr>
      <w:tabs>
        <w:tab w:val="right" w:leader="dot" w:pos="7371"/>
      </w:tabs>
      <w:suppressAutoHyphens/>
      <w:overflowPunct w:val="0"/>
      <w:autoSpaceDE w:val="0"/>
      <w:spacing w:after="0" w:line="240" w:lineRule="auto"/>
      <w:ind w:left="600"/>
    </w:pPr>
    <w:rPr>
      <w:rFonts w:ascii="Times New Roman" w:eastAsia="Times New Roman" w:hAnsi="Times New Roman" w:cs="Times New Roman"/>
      <w:sz w:val="18"/>
      <w:szCs w:val="20"/>
      <w:lang w:eastAsia="ar-SA"/>
    </w:rPr>
  </w:style>
  <w:style w:type="paragraph" w:styleId="Spistreci5">
    <w:name w:val="toc 5"/>
    <w:basedOn w:val="Normalny"/>
    <w:uiPriority w:val="39"/>
    <w:rsid w:val="00C44685"/>
    <w:pPr>
      <w:tabs>
        <w:tab w:val="right" w:leader="dot" w:pos="7371"/>
      </w:tabs>
      <w:suppressAutoHyphens/>
      <w:overflowPunct w:val="0"/>
      <w:autoSpaceDE w:val="0"/>
      <w:spacing w:after="0" w:line="240" w:lineRule="auto"/>
      <w:ind w:left="800"/>
    </w:pPr>
    <w:rPr>
      <w:rFonts w:ascii="Times New Roman" w:eastAsia="Times New Roman" w:hAnsi="Times New Roman" w:cs="Times New Roman"/>
      <w:sz w:val="18"/>
      <w:szCs w:val="20"/>
      <w:lang w:eastAsia="ar-SA"/>
    </w:rPr>
  </w:style>
  <w:style w:type="paragraph" w:styleId="Spistreci6">
    <w:name w:val="toc 6"/>
    <w:basedOn w:val="Normalny"/>
    <w:uiPriority w:val="39"/>
    <w:rsid w:val="00C44685"/>
    <w:pPr>
      <w:tabs>
        <w:tab w:val="right" w:leader="dot" w:pos="7371"/>
      </w:tabs>
      <w:suppressAutoHyphens/>
      <w:overflowPunct w:val="0"/>
      <w:autoSpaceDE w:val="0"/>
      <w:spacing w:after="0" w:line="240" w:lineRule="auto"/>
      <w:ind w:left="1000"/>
    </w:pPr>
    <w:rPr>
      <w:rFonts w:ascii="Times New Roman" w:eastAsia="Times New Roman" w:hAnsi="Times New Roman" w:cs="Times New Roman"/>
      <w:sz w:val="18"/>
      <w:szCs w:val="20"/>
      <w:lang w:eastAsia="ar-SA"/>
    </w:rPr>
  </w:style>
  <w:style w:type="paragraph" w:styleId="Spistreci7">
    <w:name w:val="toc 7"/>
    <w:basedOn w:val="Normalny"/>
    <w:uiPriority w:val="39"/>
    <w:rsid w:val="00C44685"/>
    <w:pPr>
      <w:tabs>
        <w:tab w:val="right" w:leader="dot" w:pos="7371"/>
      </w:tabs>
      <w:suppressAutoHyphens/>
      <w:overflowPunct w:val="0"/>
      <w:autoSpaceDE w:val="0"/>
      <w:spacing w:after="0" w:line="240" w:lineRule="auto"/>
      <w:ind w:left="1200"/>
    </w:pPr>
    <w:rPr>
      <w:rFonts w:ascii="Times New Roman" w:eastAsia="Times New Roman" w:hAnsi="Times New Roman" w:cs="Times New Roman"/>
      <w:sz w:val="18"/>
      <w:szCs w:val="20"/>
      <w:lang w:eastAsia="ar-SA"/>
    </w:rPr>
  </w:style>
  <w:style w:type="paragraph" w:styleId="Spistreci8">
    <w:name w:val="toc 8"/>
    <w:basedOn w:val="Normalny"/>
    <w:uiPriority w:val="39"/>
    <w:rsid w:val="00C44685"/>
    <w:pPr>
      <w:tabs>
        <w:tab w:val="right" w:leader="dot" w:pos="7371"/>
      </w:tabs>
      <w:suppressAutoHyphens/>
      <w:overflowPunct w:val="0"/>
      <w:autoSpaceDE w:val="0"/>
      <w:spacing w:after="0" w:line="240" w:lineRule="auto"/>
      <w:ind w:left="1400"/>
    </w:pPr>
    <w:rPr>
      <w:rFonts w:ascii="Times New Roman" w:eastAsia="Times New Roman" w:hAnsi="Times New Roman" w:cs="Times New Roman"/>
      <w:sz w:val="18"/>
      <w:szCs w:val="20"/>
      <w:lang w:eastAsia="ar-SA"/>
    </w:rPr>
  </w:style>
  <w:style w:type="paragraph" w:styleId="Spistreci9">
    <w:name w:val="toc 9"/>
    <w:basedOn w:val="Normalny"/>
    <w:uiPriority w:val="39"/>
    <w:rsid w:val="00C44685"/>
    <w:pPr>
      <w:tabs>
        <w:tab w:val="right" w:leader="dot" w:pos="7371"/>
      </w:tabs>
      <w:suppressAutoHyphens/>
      <w:overflowPunct w:val="0"/>
      <w:autoSpaceDE w:val="0"/>
      <w:spacing w:after="0" w:line="240" w:lineRule="auto"/>
      <w:ind w:left="1600"/>
    </w:pPr>
    <w:rPr>
      <w:rFonts w:ascii="Times New Roman" w:eastAsia="Times New Roman" w:hAnsi="Times New Roman" w:cs="Times New Roman"/>
      <w:sz w:val="18"/>
      <w:szCs w:val="20"/>
      <w:lang w:eastAsia="ar-SA"/>
    </w:rPr>
  </w:style>
  <w:style w:type="paragraph" w:styleId="Tekstprzypisudolnego">
    <w:name w:val="footnote text"/>
    <w:basedOn w:val="Normalny"/>
    <w:link w:val="TekstprzypisudolnegoZnak"/>
    <w:rsid w:val="00C44685"/>
    <w:pPr>
      <w:suppressAutoHyphens/>
      <w:overflowPunct w:val="0"/>
      <w:autoSpaceDE w:val="0"/>
      <w:spacing w:after="0" w:line="240" w:lineRule="auto"/>
      <w:jc w:val="both"/>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rsid w:val="00C44685"/>
    <w:rPr>
      <w:rFonts w:ascii="Times New Roman" w:eastAsia="Times New Roman" w:hAnsi="Times New Roman" w:cs="Times New Roman"/>
      <w:sz w:val="20"/>
      <w:szCs w:val="20"/>
      <w:lang w:eastAsia="ar-SA"/>
    </w:rPr>
  </w:style>
  <w:style w:type="paragraph" w:customStyle="1" w:styleId="Nagwektabeli">
    <w:name w:val="Nagłówek tabeli"/>
    <w:basedOn w:val="Zawartotabeli"/>
    <w:rsid w:val="00C44685"/>
  </w:style>
  <w:style w:type="paragraph" w:customStyle="1" w:styleId="Zawartoramki">
    <w:name w:val="Zawartość ramki"/>
    <w:basedOn w:val="Tekstpodstawowy"/>
    <w:rsid w:val="00C44685"/>
    <w:pPr>
      <w:suppressAutoHyphens/>
      <w:overflowPunct w:val="0"/>
      <w:autoSpaceDE w:val="0"/>
      <w:spacing w:after="120"/>
      <w:jc w:val="both"/>
    </w:pPr>
    <w:rPr>
      <w:i w:val="0"/>
      <w:iCs w:val="0"/>
      <w:lang w:eastAsia="ar-SA"/>
    </w:rPr>
  </w:style>
  <w:style w:type="paragraph" w:styleId="Podtytu">
    <w:name w:val="Subtitle"/>
    <w:basedOn w:val="Normalny"/>
    <w:next w:val="Normalny"/>
    <w:link w:val="PodtytuZnak"/>
    <w:qFormat/>
    <w:rsid w:val="00C44685"/>
    <w:pPr>
      <w:suppressAutoHyphens/>
      <w:overflowPunct w:val="0"/>
      <w:autoSpaceDE w:val="0"/>
      <w:spacing w:after="0" w:line="240" w:lineRule="auto"/>
      <w:jc w:val="center"/>
    </w:pPr>
    <w:rPr>
      <w:rFonts w:ascii="Times New Roman" w:eastAsia="Times New Roman" w:hAnsi="Times New Roman" w:cs="Times New Roman"/>
      <w:b/>
      <w:sz w:val="28"/>
      <w:szCs w:val="20"/>
      <w:lang w:eastAsia="ar-SA"/>
    </w:rPr>
  </w:style>
  <w:style w:type="character" w:customStyle="1" w:styleId="PodtytuZnak">
    <w:name w:val="Podtytuł Znak"/>
    <w:basedOn w:val="Domylnaczcionkaakapitu"/>
    <w:link w:val="Podtytu"/>
    <w:rsid w:val="00C44685"/>
    <w:rPr>
      <w:rFonts w:ascii="Times New Roman" w:eastAsia="Times New Roman" w:hAnsi="Times New Roman" w:cs="Times New Roman"/>
      <w:b/>
      <w:sz w:val="28"/>
      <w:szCs w:val="20"/>
      <w:lang w:eastAsia="ar-SA"/>
    </w:rPr>
  </w:style>
  <w:style w:type="paragraph" w:customStyle="1" w:styleId="Bezformatowania">
    <w:name w:val="Bez formatowania"/>
    <w:rsid w:val="00C44685"/>
    <w:pPr>
      <w:spacing w:after="0" w:line="240" w:lineRule="auto"/>
    </w:pPr>
    <w:rPr>
      <w:rFonts w:ascii="Helvetica" w:eastAsia="ヒラギノ角ゴ Pro W3" w:hAnsi="Helvetica" w:cs="Times New Roman"/>
      <w:color w:val="000000"/>
      <w:kern w:val="1"/>
      <w:sz w:val="24"/>
      <w:szCs w:val="20"/>
      <w:lang w:eastAsia="hi-IN" w:bidi="hi-IN"/>
    </w:rPr>
  </w:style>
  <w:style w:type="paragraph" w:customStyle="1" w:styleId="Czgwna">
    <w:name w:val="Część główna"/>
    <w:rsid w:val="00C44685"/>
    <w:pPr>
      <w:spacing w:after="0" w:line="240" w:lineRule="auto"/>
    </w:pPr>
    <w:rPr>
      <w:rFonts w:ascii="Helvetica" w:eastAsia="ヒラギノ角ゴ Pro W3" w:hAnsi="Helvetica" w:cs="Times New Roman"/>
      <w:color w:val="000000"/>
      <w:kern w:val="1"/>
      <w:sz w:val="24"/>
      <w:szCs w:val="20"/>
      <w:lang w:eastAsia="hi-IN" w:bidi="hi-IN"/>
    </w:rPr>
  </w:style>
  <w:style w:type="table" w:styleId="Tabela-Siatka">
    <w:name w:val="Table Grid"/>
    <w:basedOn w:val="Standardowy"/>
    <w:uiPriority w:val="39"/>
    <w:rsid w:val="00C44685"/>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semiHidden/>
    <w:unhideWhenUsed/>
    <w:rsid w:val="00C44685"/>
    <w:pPr>
      <w:suppressAutoHyphens/>
      <w:overflowPunct w:val="0"/>
      <w:autoSpaceDE w:val="0"/>
      <w:spacing w:after="120" w:line="240" w:lineRule="auto"/>
      <w:jc w:val="both"/>
    </w:pPr>
    <w:rPr>
      <w:rFonts w:ascii="Times New Roman" w:eastAsia="Times New Roman" w:hAnsi="Times New Roman" w:cs="Times New Roman"/>
      <w:sz w:val="16"/>
      <w:szCs w:val="16"/>
      <w:lang w:eastAsia="ar-SA"/>
    </w:rPr>
  </w:style>
  <w:style w:type="character" w:customStyle="1" w:styleId="Tekstpodstawowy3Znak">
    <w:name w:val="Tekst podstawowy 3 Znak"/>
    <w:basedOn w:val="Domylnaczcionkaakapitu"/>
    <w:link w:val="Tekstpodstawowy3"/>
    <w:uiPriority w:val="99"/>
    <w:semiHidden/>
    <w:rsid w:val="00C44685"/>
    <w:rPr>
      <w:rFonts w:ascii="Times New Roman" w:eastAsia="Times New Roman" w:hAnsi="Times New Roman" w:cs="Times New Roman"/>
      <w:sz w:val="16"/>
      <w:szCs w:val="16"/>
      <w:lang w:eastAsia="ar-SA"/>
    </w:rPr>
  </w:style>
  <w:style w:type="paragraph" w:styleId="Listapunktowana">
    <w:name w:val="List Bullet"/>
    <w:basedOn w:val="Normalny"/>
    <w:autoRedefine/>
    <w:rsid w:val="00C44685"/>
    <w:pPr>
      <w:numPr>
        <w:numId w:val="4"/>
      </w:numPr>
      <w:tabs>
        <w:tab w:val="clear" w:pos="360"/>
      </w:tabs>
      <w:autoSpaceDE w:val="0"/>
      <w:autoSpaceDN w:val="0"/>
      <w:adjustRightInd w:val="0"/>
      <w:spacing w:after="0" w:line="300" w:lineRule="atLeast"/>
      <w:ind w:left="397" w:hanging="397"/>
    </w:pPr>
    <w:rPr>
      <w:rFonts w:ascii="Times New Roman" w:eastAsia="Times New Roman" w:hAnsi="Times New Roman" w:cs="Times New Roman"/>
      <w:sz w:val="24"/>
      <w:szCs w:val="24"/>
      <w:lang w:eastAsia="pl-PL"/>
    </w:rPr>
  </w:style>
  <w:style w:type="paragraph" w:customStyle="1" w:styleId="tekst">
    <w:name w:val="tekst"/>
    <w:basedOn w:val="Normalny"/>
    <w:rsid w:val="00C44685"/>
    <w:pPr>
      <w:autoSpaceDE w:val="0"/>
      <w:autoSpaceDN w:val="0"/>
      <w:adjustRightInd w:val="0"/>
      <w:spacing w:after="0" w:line="300" w:lineRule="atLeast"/>
      <w:jc w:val="both"/>
    </w:pPr>
    <w:rPr>
      <w:rFonts w:ascii="Times New Roman" w:eastAsia="Times New Roman" w:hAnsi="Times New Roman" w:cs="Times New Roman"/>
      <w:sz w:val="24"/>
      <w:szCs w:val="24"/>
      <w:lang w:eastAsia="pl-PL"/>
    </w:rPr>
  </w:style>
  <w:style w:type="character" w:customStyle="1" w:styleId="WW8Num1z0">
    <w:name w:val="WW8Num1z0"/>
    <w:rsid w:val="00C44685"/>
    <w:rPr>
      <w:position w:val="-1"/>
    </w:rPr>
  </w:style>
  <w:style w:type="character" w:customStyle="1" w:styleId="Domylnaczcionkaakapitu3">
    <w:name w:val="Domyślna czcionka akapitu3"/>
    <w:rsid w:val="00C44685"/>
  </w:style>
  <w:style w:type="character" w:customStyle="1" w:styleId="Unknown0">
    <w:name w:val="Unknown 0"/>
    <w:rsid w:val="00C44685"/>
    <w:rPr>
      <w:rFonts w:ascii="Times New Roman" w:eastAsia="ヒラギノ角ゴ Pro W3" w:hAnsi="Times New Roman" w:cs="Times New Roman"/>
      <w:color w:val="D90B00"/>
    </w:rPr>
  </w:style>
  <w:style w:type="character" w:customStyle="1" w:styleId="Unknown1">
    <w:name w:val="Unknown 1"/>
    <w:rsid w:val="00C44685"/>
    <w:rPr>
      <w:rFonts w:ascii="Times New Roman" w:eastAsia="ヒラギノ角ゴ Pro W3" w:hAnsi="Times New Roman" w:cs="Times New Roman"/>
      <w:color w:val="000000"/>
    </w:rPr>
  </w:style>
  <w:style w:type="character" w:customStyle="1" w:styleId="Domylnaczcionkaakapitu4">
    <w:name w:val="Domyślna czcionka akapitu4"/>
    <w:rsid w:val="00C44685"/>
  </w:style>
  <w:style w:type="character" w:customStyle="1" w:styleId="Domylnaczcionkaakapitu5">
    <w:name w:val="Domyślna czcionka akapitu5"/>
    <w:rsid w:val="00C44685"/>
  </w:style>
  <w:style w:type="paragraph" w:styleId="Bezodstpw">
    <w:name w:val="No Spacing"/>
    <w:uiPriority w:val="1"/>
    <w:qFormat/>
    <w:rsid w:val="00C44685"/>
    <w:pPr>
      <w:suppressAutoHyphens/>
      <w:overflowPunct w:val="0"/>
      <w:autoSpaceDE w:val="0"/>
      <w:spacing w:after="0" w:line="240" w:lineRule="auto"/>
      <w:jc w:val="both"/>
    </w:pPr>
    <w:rPr>
      <w:rFonts w:ascii="Times New Roman" w:eastAsia="Times New Roman" w:hAnsi="Times New Roman" w:cs="Times New Roman"/>
      <w:sz w:val="20"/>
      <w:szCs w:val="20"/>
      <w:lang w:eastAsia="ar-SA"/>
    </w:rPr>
  </w:style>
  <w:style w:type="character" w:styleId="Odwoaniedelikatne">
    <w:name w:val="Subtle Reference"/>
    <w:basedOn w:val="Domylnaczcionkaakapitu"/>
    <w:uiPriority w:val="31"/>
    <w:qFormat/>
    <w:rsid w:val="00C44685"/>
    <w:rPr>
      <w:smallCaps/>
      <w:color w:val="ED7D31" w:themeColor="accent2"/>
      <w:u w:val="single"/>
    </w:rPr>
  </w:style>
  <w:style w:type="character" w:styleId="Odwoanieprzypisudolnego">
    <w:name w:val="footnote reference"/>
    <w:semiHidden/>
    <w:rsid w:val="00C44685"/>
    <w:rPr>
      <w:vertAlign w:val="superscript"/>
    </w:rPr>
  </w:style>
  <w:style w:type="paragraph" w:styleId="Tekstpodstawowywcity3">
    <w:name w:val="Body Text Indent 3"/>
    <w:basedOn w:val="Normalny"/>
    <w:link w:val="Tekstpodstawowywcity3Znak"/>
    <w:rsid w:val="00C44685"/>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rsid w:val="00C44685"/>
    <w:rPr>
      <w:rFonts w:ascii="Times New Roman" w:eastAsia="Times New Roman" w:hAnsi="Times New Roman" w:cs="Times New Roman"/>
      <w:sz w:val="24"/>
      <w:szCs w:val="20"/>
      <w:lang w:eastAsia="pl-PL"/>
    </w:rPr>
  </w:style>
  <w:style w:type="paragraph" w:customStyle="1" w:styleId="10">
    <w:name w:val="_10"/>
    <w:basedOn w:val="Normalny"/>
    <w:rsid w:val="00C44685"/>
    <w:pPr>
      <w:spacing w:after="0" w:line="240" w:lineRule="auto"/>
      <w:jc w:val="both"/>
    </w:pPr>
    <w:rPr>
      <w:rFonts w:ascii="Times New Roman" w:eastAsia="Times New Roman" w:hAnsi="Times New Roman" w:cs="Times New Roman"/>
      <w:sz w:val="24"/>
      <w:szCs w:val="20"/>
      <w:lang w:eastAsia="pl-PL"/>
    </w:rPr>
  </w:style>
  <w:style w:type="paragraph" w:customStyle="1" w:styleId="Styl12ptWyjustowany">
    <w:name w:val="Styl 12 pt Wyjustowany"/>
    <w:basedOn w:val="Normalny"/>
    <w:rsid w:val="00C44685"/>
    <w:pPr>
      <w:spacing w:after="0" w:line="240" w:lineRule="auto"/>
      <w:jc w:val="both"/>
    </w:pPr>
    <w:rPr>
      <w:rFonts w:ascii="Times New Roman" w:eastAsia="Times New Roman" w:hAnsi="Times New Roman" w:cs="Times New Roman"/>
      <w:sz w:val="24"/>
      <w:szCs w:val="20"/>
      <w:lang w:eastAsia="pl-PL"/>
    </w:rPr>
  </w:style>
  <w:style w:type="paragraph" w:styleId="Wcicienormalne">
    <w:name w:val="Normal Indent"/>
    <w:basedOn w:val="Normalny"/>
    <w:rsid w:val="00C44685"/>
    <w:pPr>
      <w:spacing w:before="120" w:after="120" w:line="240" w:lineRule="auto"/>
      <w:ind w:left="720"/>
      <w:jc w:val="both"/>
    </w:pPr>
    <w:rPr>
      <w:rFonts w:ascii="Times New Roman" w:eastAsia="Times New Roman" w:hAnsi="Times New Roman" w:cs="Times New Roman"/>
      <w:sz w:val="24"/>
      <w:szCs w:val="20"/>
      <w:lang w:eastAsia="pl-PL"/>
    </w:rPr>
  </w:style>
  <w:style w:type="paragraph" w:styleId="Zwykytekst">
    <w:name w:val="Plain Text"/>
    <w:basedOn w:val="Normalny"/>
    <w:link w:val="ZwykytekstZnak"/>
    <w:rsid w:val="00C44685"/>
    <w:pPr>
      <w:spacing w:after="0" w:line="240" w:lineRule="auto"/>
    </w:pPr>
    <w:rPr>
      <w:rFonts w:ascii="Courier New" w:eastAsia="Times New Roman" w:hAnsi="Courier New" w:cs="Times New Roman"/>
      <w:snapToGrid w:val="0"/>
      <w:sz w:val="20"/>
      <w:szCs w:val="20"/>
      <w:lang w:eastAsia="pl-PL"/>
    </w:rPr>
  </w:style>
  <w:style w:type="character" w:customStyle="1" w:styleId="ZwykytekstZnak">
    <w:name w:val="Zwykły tekst Znak"/>
    <w:basedOn w:val="Domylnaczcionkaakapitu"/>
    <w:link w:val="Zwykytekst"/>
    <w:rsid w:val="00C44685"/>
    <w:rPr>
      <w:rFonts w:ascii="Courier New" w:eastAsia="Times New Roman" w:hAnsi="Courier New" w:cs="Times New Roman"/>
      <w:snapToGrid w:val="0"/>
      <w:sz w:val="20"/>
      <w:szCs w:val="20"/>
      <w:lang w:eastAsia="pl-PL"/>
    </w:rPr>
  </w:style>
  <w:style w:type="character" w:customStyle="1" w:styleId="tw4winTerm">
    <w:name w:val="tw4winTerm"/>
    <w:rsid w:val="00C44685"/>
    <w:rPr>
      <w:color w:val="0000FF"/>
    </w:rPr>
  </w:style>
  <w:style w:type="numbering" w:customStyle="1" w:styleId="Bezlisty2">
    <w:name w:val="Bez listy2"/>
    <w:next w:val="Bezlisty"/>
    <w:uiPriority w:val="99"/>
    <w:semiHidden/>
    <w:unhideWhenUsed/>
    <w:rsid w:val="00C44685"/>
  </w:style>
  <w:style w:type="paragraph" w:customStyle="1" w:styleId="Nagwekstrony">
    <w:name w:val="Nag?—wek strony"/>
    <w:basedOn w:val="Normalny"/>
    <w:rsid w:val="00C44685"/>
    <w:pPr>
      <w:tabs>
        <w:tab w:val="center" w:pos="4153"/>
        <w:tab w:val="right" w:pos="8306"/>
      </w:tabs>
      <w:spacing w:after="0" w:line="240" w:lineRule="auto"/>
    </w:pPr>
    <w:rPr>
      <w:rFonts w:ascii="Times New Roman" w:eastAsia="Times New Roman" w:hAnsi="Times New Roman" w:cs="Times New Roman"/>
      <w:sz w:val="20"/>
      <w:szCs w:val="20"/>
      <w:lang w:val="en-GB" w:eastAsia="pl-PL"/>
    </w:rPr>
  </w:style>
  <w:style w:type="paragraph" w:customStyle="1" w:styleId="Tekst0">
    <w:name w:val="Tekst"/>
    <w:aliases w:val="podstawowy,wcięty,3"/>
    <w:basedOn w:val="Normalny"/>
    <w:rsid w:val="00C44685"/>
    <w:pPr>
      <w:spacing w:after="0" w:line="240" w:lineRule="auto"/>
    </w:pPr>
    <w:rPr>
      <w:rFonts w:ascii="Times New Roman" w:eastAsia="Times New Roman" w:hAnsi="Times New Roman" w:cs="Times New Roman"/>
      <w:sz w:val="20"/>
      <w:szCs w:val="24"/>
      <w:lang w:val="en-GB" w:eastAsia="pl-PL"/>
    </w:rPr>
  </w:style>
  <w:style w:type="character" w:customStyle="1" w:styleId="StylTimesNew10ptPogrubienie">
    <w:name w:val="Styl Times New 10 pt Pogrubienie"/>
    <w:rsid w:val="00C44685"/>
    <w:rPr>
      <w:rFonts w:ascii="Times New" w:hAnsi="Times New"/>
      <w:b/>
      <w:bCs/>
      <w:sz w:val="22"/>
    </w:rPr>
  </w:style>
  <w:style w:type="paragraph" w:styleId="Tekstprzypisukocowego">
    <w:name w:val="endnote text"/>
    <w:basedOn w:val="Normalny"/>
    <w:link w:val="TekstprzypisukocowegoZnak"/>
    <w:semiHidden/>
    <w:rsid w:val="00C44685"/>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C44685"/>
    <w:rPr>
      <w:rFonts w:ascii="Times New Roman" w:eastAsia="Times New Roman" w:hAnsi="Times New Roman" w:cs="Times New Roman"/>
      <w:sz w:val="20"/>
      <w:szCs w:val="20"/>
      <w:lang w:eastAsia="pl-PL"/>
    </w:rPr>
  </w:style>
  <w:style w:type="paragraph" w:customStyle="1" w:styleId="podpkta">
    <w:name w:val="pod_pkt_a"/>
    <w:basedOn w:val="Normalny"/>
    <w:rsid w:val="00C44685"/>
    <w:pPr>
      <w:keepNext/>
      <w:spacing w:after="0" w:line="240" w:lineRule="auto"/>
      <w:ind w:left="426" w:hanging="425"/>
      <w:jc w:val="both"/>
    </w:pPr>
    <w:rPr>
      <w:rFonts w:ascii="Times New Roman" w:eastAsia="Times New Roman" w:hAnsi="Times New Roman" w:cs="Times New Roman"/>
      <w:szCs w:val="20"/>
      <w:lang w:eastAsia="pl-PL"/>
    </w:rPr>
  </w:style>
  <w:style w:type="paragraph" w:customStyle="1" w:styleId="normy">
    <w:name w:val="normy"/>
    <w:basedOn w:val="Normalny"/>
    <w:rsid w:val="00C44685"/>
    <w:pPr>
      <w:tabs>
        <w:tab w:val="left" w:pos="2268"/>
      </w:tabs>
      <w:spacing w:after="0" w:line="240" w:lineRule="auto"/>
      <w:jc w:val="both"/>
    </w:pPr>
    <w:rPr>
      <w:rFonts w:ascii="Times New Roman" w:eastAsia="Times New Roman" w:hAnsi="Times New Roman" w:cs="Times New Roman"/>
      <w:sz w:val="24"/>
      <w:szCs w:val="20"/>
      <w:lang w:eastAsia="pl-PL"/>
    </w:rPr>
  </w:style>
  <w:style w:type="paragraph" w:customStyle="1" w:styleId="wyliczenie1">
    <w:name w:val="wyliczenie 1"/>
    <w:basedOn w:val="Normalny"/>
    <w:rsid w:val="00C44685"/>
    <w:pPr>
      <w:numPr>
        <w:numId w:val="5"/>
      </w:numPr>
      <w:spacing w:after="0" w:line="240" w:lineRule="auto"/>
    </w:pPr>
    <w:rPr>
      <w:rFonts w:ascii="Times New Roman" w:eastAsia="Times New Roman" w:hAnsi="Times New Roman" w:cs="Times New Roman"/>
      <w:sz w:val="24"/>
      <w:szCs w:val="20"/>
      <w:lang w:eastAsia="pl-PL"/>
    </w:rPr>
  </w:style>
  <w:style w:type="character" w:styleId="Uwydatnienie">
    <w:name w:val="Emphasis"/>
    <w:basedOn w:val="Domylnaczcionkaakapitu"/>
    <w:uiPriority w:val="20"/>
    <w:qFormat/>
    <w:rsid w:val="00C44685"/>
    <w:rPr>
      <w:b/>
      <w:bCs/>
      <w:i w:val="0"/>
      <w:iCs w:val="0"/>
    </w:rPr>
  </w:style>
  <w:style w:type="character" w:customStyle="1" w:styleId="st1">
    <w:name w:val="st1"/>
    <w:basedOn w:val="Domylnaczcionkaakapitu"/>
    <w:rsid w:val="00C44685"/>
  </w:style>
  <w:style w:type="paragraph" w:customStyle="1" w:styleId="Default">
    <w:name w:val="Default"/>
    <w:uiPriority w:val="99"/>
    <w:rsid w:val="00C44685"/>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myslnik">
    <w:name w:val="myslnik"/>
    <w:rsid w:val="00C44685"/>
    <w:pPr>
      <w:tabs>
        <w:tab w:val="left" w:pos="0"/>
      </w:tabs>
      <w:spacing w:after="0" w:line="240" w:lineRule="auto"/>
      <w:ind w:left="283" w:hanging="283"/>
    </w:pPr>
    <w:rPr>
      <w:rFonts w:ascii="Times New Roman" w:eastAsia="Times New Roman" w:hAnsi="Times New Roman" w:cs="Times New Roman"/>
      <w:sz w:val="20"/>
      <w:szCs w:val="20"/>
      <w:lang w:eastAsia="pl-PL"/>
    </w:rPr>
  </w:style>
  <w:style w:type="paragraph" w:customStyle="1" w:styleId="Tabela">
    <w:name w:val="Tabela"/>
    <w:rsid w:val="00C44685"/>
    <w:pPr>
      <w:keepLines/>
      <w:spacing w:after="0" w:line="240" w:lineRule="auto"/>
    </w:pPr>
    <w:rPr>
      <w:rFonts w:ascii="Times New Roman" w:eastAsia="Times New Roman" w:hAnsi="Times New Roman" w:cs="Times New Roman"/>
      <w:sz w:val="20"/>
      <w:szCs w:val="20"/>
      <w:lang w:eastAsia="pl-PL"/>
    </w:rPr>
  </w:style>
  <w:style w:type="paragraph" w:customStyle="1" w:styleId="11txt">
    <w:name w:val="1.1.txt"/>
    <w:basedOn w:val="Normalny"/>
    <w:link w:val="11txtZnak"/>
    <w:rsid w:val="00C44685"/>
    <w:pPr>
      <w:tabs>
        <w:tab w:val="left" w:pos="-426"/>
        <w:tab w:val="left" w:pos="142"/>
        <w:tab w:val="left" w:pos="1985"/>
        <w:tab w:val="left" w:pos="2041"/>
        <w:tab w:val="left" w:pos="2381"/>
        <w:tab w:val="left" w:pos="2722"/>
        <w:tab w:val="left" w:pos="3061"/>
        <w:tab w:val="left" w:pos="3402"/>
        <w:tab w:val="left" w:pos="3828"/>
        <w:tab w:val="left" w:pos="4678"/>
        <w:tab w:val="left" w:pos="5669"/>
      </w:tabs>
      <w:autoSpaceDE w:val="0"/>
      <w:autoSpaceDN w:val="0"/>
      <w:spacing w:after="0" w:line="240" w:lineRule="atLeast"/>
      <w:ind w:left="425" w:firstLine="567"/>
      <w:jc w:val="both"/>
    </w:pPr>
    <w:rPr>
      <w:rFonts w:ascii="Times New Roman" w:eastAsia="Times New Roman" w:hAnsi="Times New Roman" w:cs="Times New Roman"/>
      <w:sz w:val="18"/>
      <w:szCs w:val="18"/>
      <w:lang w:eastAsia="pl-PL"/>
    </w:rPr>
  </w:style>
  <w:style w:type="character" w:customStyle="1" w:styleId="11txtZnak">
    <w:name w:val="1.1.txt Znak"/>
    <w:link w:val="11txt"/>
    <w:rsid w:val="00C44685"/>
    <w:rPr>
      <w:rFonts w:ascii="Times New Roman" w:eastAsia="Times New Roman" w:hAnsi="Times New Roman" w:cs="Times New Roman"/>
      <w:sz w:val="18"/>
      <w:szCs w:val="18"/>
      <w:lang w:eastAsia="pl-PL"/>
    </w:rPr>
  </w:style>
  <w:style w:type="character" w:customStyle="1" w:styleId="Bodytext2">
    <w:name w:val="Body text (2)_"/>
    <w:link w:val="Bodytext20"/>
    <w:uiPriority w:val="99"/>
    <w:locked/>
    <w:rsid w:val="00C44685"/>
    <w:rPr>
      <w:rFonts w:ascii="Trebuchet MS" w:hAnsi="Trebuchet MS" w:cs="Trebuchet MS"/>
      <w:i/>
      <w:iCs/>
      <w:spacing w:val="-10"/>
      <w:sz w:val="10"/>
      <w:szCs w:val="10"/>
      <w:shd w:val="clear" w:color="auto" w:fill="FFFFFF"/>
    </w:rPr>
  </w:style>
  <w:style w:type="paragraph" w:customStyle="1" w:styleId="Bodytext20">
    <w:name w:val="Body text (2)"/>
    <w:basedOn w:val="Normalny"/>
    <w:link w:val="Bodytext2"/>
    <w:uiPriority w:val="99"/>
    <w:rsid w:val="00C44685"/>
    <w:pPr>
      <w:shd w:val="clear" w:color="auto" w:fill="FFFFFF"/>
      <w:spacing w:before="60" w:after="0" w:line="240" w:lineRule="atLeast"/>
      <w:ind w:firstLine="284"/>
    </w:pPr>
    <w:rPr>
      <w:rFonts w:ascii="Trebuchet MS" w:hAnsi="Trebuchet MS" w:cs="Trebuchet MS"/>
      <w:i/>
      <w:iCs/>
      <w:spacing w:val="-10"/>
      <w:sz w:val="10"/>
      <w:szCs w:val="10"/>
    </w:rPr>
  </w:style>
  <w:style w:type="paragraph" w:styleId="Indeks1">
    <w:name w:val="index 1"/>
    <w:basedOn w:val="Normalny"/>
    <w:next w:val="Normalny"/>
    <w:rsid w:val="00C44685"/>
    <w:pPr>
      <w:spacing w:before="120" w:after="0" w:line="240" w:lineRule="auto"/>
      <w:jc w:val="both"/>
    </w:pPr>
    <w:rPr>
      <w:rFonts w:ascii="Times New Roman" w:eastAsia="Times New Roman" w:hAnsi="Times New Roman" w:cs="Times New Roman"/>
      <w:sz w:val="20"/>
      <w:szCs w:val="20"/>
      <w:lang w:eastAsia="pl-PL"/>
    </w:rPr>
  </w:style>
  <w:style w:type="character" w:customStyle="1" w:styleId="FontStyle11">
    <w:name w:val="Font Style11"/>
    <w:uiPriority w:val="99"/>
    <w:rsid w:val="00C44685"/>
    <w:rPr>
      <w:rFonts w:ascii="Times New Roman" w:hAnsi="Times New Roman" w:cs="Times New Roman"/>
      <w:b/>
      <w:bCs/>
      <w:sz w:val="16"/>
      <w:szCs w:val="16"/>
    </w:rPr>
  </w:style>
  <w:style w:type="character" w:customStyle="1" w:styleId="FontStyle14">
    <w:name w:val="Font Style14"/>
    <w:uiPriority w:val="99"/>
    <w:rsid w:val="00C44685"/>
    <w:rPr>
      <w:rFonts w:ascii="Times New Roman" w:hAnsi="Times New Roman" w:cs="Times New Roman"/>
      <w:sz w:val="16"/>
      <w:szCs w:val="16"/>
    </w:rPr>
  </w:style>
  <w:style w:type="paragraph" w:styleId="Poprawka">
    <w:name w:val="Revision"/>
    <w:hidden/>
    <w:uiPriority w:val="99"/>
    <w:semiHidden/>
    <w:rsid w:val="00C44685"/>
    <w:pPr>
      <w:spacing w:after="0" w:line="240" w:lineRule="auto"/>
    </w:pPr>
    <w:rPr>
      <w:rFonts w:ascii="Times New Roman" w:eastAsia="Times New Roman" w:hAnsi="Times New Roman" w:cs="Times New Roman"/>
      <w:sz w:val="24"/>
      <w:szCs w:val="24"/>
      <w:lang w:eastAsia="pl-PL"/>
    </w:rPr>
  </w:style>
  <w:style w:type="paragraph" w:customStyle="1" w:styleId="Nagwek0">
    <w:name w:val="Nagłówek 0"/>
    <w:basedOn w:val="Nagwek1"/>
    <w:rsid w:val="00C44685"/>
    <w:pPr>
      <w:keepLines w:val="0"/>
      <w:suppressAutoHyphens w:val="0"/>
      <w:overflowPunct/>
      <w:autoSpaceDE/>
      <w:autoSpaceDN/>
      <w:adjustRightInd/>
      <w:spacing w:before="0" w:after="0"/>
      <w:ind w:left="2127" w:hanging="2127"/>
      <w:jc w:val="left"/>
      <w:textAlignment w:val="auto"/>
      <w:outlineLvl w:val="9"/>
    </w:pPr>
    <w:rPr>
      <w:sz w:val="32"/>
    </w:rPr>
  </w:style>
  <w:style w:type="paragraph" w:customStyle="1" w:styleId="tablica">
    <w:name w:val="tablica"/>
    <w:basedOn w:val="Normalny"/>
    <w:rsid w:val="00C44685"/>
    <w:pPr>
      <w:suppressAutoHyphens/>
      <w:spacing w:after="120" w:line="240" w:lineRule="auto"/>
      <w:jc w:val="center"/>
    </w:pPr>
    <w:rPr>
      <w:rFonts w:ascii="Times New Roman" w:eastAsia="Times New Roman" w:hAnsi="Times New Roman" w:cs="Times New Roman"/>
      <w:sz w:val="24"/>
      <w:szCs w:val="20"/>
      <w:lang w:eastAsia="pl-PL"/>
    </w:rPr>
  </w:style>
  <w:style w:type="paragraph" w:customStyle="1" w:styleId="wstp1">
    <w:name w:val="wstęp1"/>
    <w:basedOn w:val="Normalny"/>
    <w:rsid w:val="00C44685"/>
    <w:pPr>
      <w:keepNext/>
      <w:widowControl w:val="0"/>
      <w:spacing w:before="360" w:after="120" w:line="360" w:lineRule="auto"/>
    </w:pPr>
    <w:rPr>
      <w:rFonts w:ascii="Times New Roman" w:eastAsia="Times New Roman" w:hAnsi="Times New Roman" w:cs="Times New Roman"/>
      <w:b/>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E934F-6545-4788-8CDC-B034064FA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14</Pages>
  <Words>4575</Words>
  <Characters>27455</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Trzciński</dc:creator>
  <cp:keywords/>
  <dc:description/>
  <cp:lastModifiedBy>Anna Brzezińska-Michałejko</cp:lastModifiedBy>
  <cp:revision>14</cp:revision>
  <cp:lastPrinted>2024-05-23T07:22:00Z</cp:lastPrinted>
  <dcterms:created xsi:type="dcterms:W3CDTF">2020-10-19T11:15:00Z</dcterms:created>
  <dcterms:modified xsi:type="dcterms:W3CDTF">2024-10-02T09:28:00Z</dcterms:modified>
</cp:coreProperties>
</file>